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0CEE" w14:textId="62232260" w:rsidR="00D90C0B" w:rsidRDefault="00E41D29" w:rsidP="00D90C0B">
      <w:pPr>
        <w:widowControl w:val="0"/>
        <w:spacing w:after="120" w:line="360" w:lineRule="auto"/>
        <w:jc w:val="center"/>
        <w:textAlignment w:val="baseline"/>
        <w:rPr>
          <w:rFonts w:ascii="Times New Roman" w:hAnsi="Times New Roman"/>
          <w:b/>
          <w:bCs/>
          <w:sz w:val="28"/>
          <w:szCs w:val="28"/>
          <w:bdr w:val="none" w:sz="0" w:space="0" w:color="auto" w:frame="1"/>
          <w:lang w:eastAsia="it-IT"/>
        </w:rPr>
      </w:pPr>
      <w:r>
        <w:rPr>
          <w:rFonts w:ascii="Times New Roman" w:hAnsi="Times New Roman"/>
          <w:b/>
          <w:bCs/>
          <w:sz w:val="28"/>
          <w:szCs w:val="28"/>
          <w:bdr w:val="none" w:sz="0" w:space="0" w:color="auto" w:frame="1"/>
          <w:lang w:eastAsia="it-IT"/>
        </w:rPr>
        <w:t>Sessanta anni di informazione nella libertà *</w:t>
      </w:r>
    </w:p>
    <w:p w14:paraId="5D369B68" w14:textId="78C6FB36" w:rsidR="00CB63BD" w:rsidRPr="00D90C0B" w:rsidRDefault="00E41D29" w:rsidP="00E41D29">
      <w:pPr>
        <w:widowControl w:val="0"/>
        <w:spacing w:after="120" w:line="360" w:lineRule="auto"/>
        <w:ind w:firstLine="397"/>
        <w:jc w:val="center"/>
        <w:textAlignment w:val="baseline"/>
        <w:rPr>
          <w:rFonts w:ascii="Times New Roman" w:hAnsi="Times New Roman"/>
          <w:sz w:val="28"/>
          <w:szCs w:val="28"/>
          <w:bdr w:val="none" w:sz="0" w:space="0" w:color="auto" w:frame="1"/>
          <w:lang w:eastAsia="it-IT"/>
        </w:rPr>
      </w:pPr>
      <w:r>
        <w:rPr>
          <w:rFonts w:ascii="Times New Roman" w:hAnsi="Times New Roman"/>
          <w:b/>
          <w:bCs/>
          <w:sz w:val="28"/>
          <w:szCs w:val="28"/>
          <w:bdr w:val="none" w:sz="0" w:space="0" w:color="auto" w:frame="1"/>
          <w:lang w:eastAsia="it-IT"/>
        </w:rPr>
        <w:t>Prof. Giovanni Maria Flick **</w:t>
      </w:r>
    </w:p>
    <w:p w14:paraId="0E4C5018" w14:textId="690A901D" w:rsidR="00292B1A" w:rsidRPr="00D90C0B" w:rsidRDefault="00D2769E"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La Costituzione </w:t>
      </w:r>
      <w:r w:rsidR="00634044" w:rsidRPr="00D90C0B">
        <w:rPr>
          <w:rFonts w:ascii="Times New Roman" w:hAnsi="Times New Roman"/>
          <w:sz w:val="28"/>
          <w:szCs w:val="28"/>
          <w:bdr w:val="none" w:sz="0" w:space="0" w:color="auto" w:frame="1"/>
          <w:lang w:eastAsia="it-IT"/>
        </w:rPr>
        <w:t>è</w:t>
      </w:r>
      <w:r w:rsidRPr="00D90C0B">
        <w:rPr>
          <w:rFonts w:ascii="Times New Roman" w:hAnsi="Times New Roman"/>
          <w:sz w:val="28"/>
          <w:szCs w:val="28"/>
          <w:bdr w:val="none" w:sz="0" w:space="0" w:color="auto" w:frame="1"/>
          <w:lang w:eastAsia="it-IT"/>
        </w:rPr>
        <w:t xml:space="preserve"> in vigore da </w:t>
      </w:r>
      <w:r w:rsidR="009341BC" w:rsidRPr="00D90C0B">
        <w:rPr>
          <w:rFonts w:ascii="Times New Roman" w:hAnsi="Times New Roman"/>
          <w:sz w:val="28"/>
          <w:szCs w:val="28"/>
          <w:bdr w:val="none" w:sz="0" w:space="0" w:color="auto" w:frame="1"/>
          <w:lang w:eastAsia="it-IT"/>
        </w:rPr>
        <w:t>pochi giorni quando l</w:t>
      </w:r>
      <w:r w:rsidR="004705FD" w:rsidRPr="00D90C0B">
        <w:rPr>
          <w:rFonts w:ascii="Times New Roman" w:hAnsi="Times New Roman"/>
          <w:sz w:val="28"/>
          <w:szCs w:val="28"/>
          <w:bdr w:val="none" w:sz="0" w:space="0" w:color="auto" w:frame="1"/>
          <w:lang w:eastAsia="it-IT"/>
        </w:rPr>
        <w:t xml:space="preserve">a stessa </w:t>
      </w:r>
      <w:r w:rsidR="009341BC" w:rsidRPr="00D90C0B">
        <w:rPr>
          <w:rFonts w:ascii="Times New Roman" w:hAnsi="Times New Roman"/>
          <w:sz w:val="28"/>
          <w:szCs w:val="28"/>
          <w:bdr w:val="none" w:sz="0" w:space="0" w:color="auto" w:frame="1"/>
          <w:lang w:eastAsia="it-IT"/>
        </w:rPr>
        <w:t>Assemblea costituente, il 19 gennaio 1948, approvò le “Disposizioni sulla stampa”, la legge 47 promulgata l</w:t>
      </w:r>
      <w:r w:rsidR="00F342EA" w:rsidRPr="00D90C0B">
        <w:rPr>
          <w:rFonts w:ascii="Times New Roman" w:hAnsi="Times New Roman"/>
          <w:sz w:val="28"/>
          <w:szCs w:val="28"/>
          <w:bdr w:val="none" w:sz="0" w:space="0" w:color="auto" w:frame="1"/>
          <w:lang w:eastAsia="it-IT"/>
        </w:rPr>
        <w:t>’</w:t>
      </w:r>
      <w:r w:rsidR="009341BC" w:rsidRPr="00D90C0B">
        <w:rPr>
          <w:rFonts w:ascii="Times New Roman" w:hAnsi="Times New Roman"/>
          <w:sz w:val="28"/>
          <w:szCs w:val="28"/>
          <w:bdr w:val="none" w:sz="0" w:space="0" w:color="auto" w:frame="1"/>
          <w:lang w:eastAsia="it-IT"/>
        </w:rPr>
        <w:t>8 febbraio successivo</w:t>
      </w:r>
      <w:r w:rsidR="00455042" w:rsidRPr="00D90C0B">
        <w:rPr>
          <w:rFonts w:ascii="Times New Roman" w:hAnsi="Times New Roman"/>
          <w:sz w:val="28"/>
          <w:szCs w:val="28"/>
          <w:bdr w:val="none" w:sz="0" w:space="0" w:color="auto" w:frame="1"/>
          <w:lang w:eastAsia="it-IT"/>
        </w:rPr>
        <w:t xml:space="preserve">. </w:t>
      </w:r>
      <w:r w:rsidR="00F42F64" w:rsidRPr="00D90C0B">
        <w:rPr>
          <w:rFonts w:ascii="Times New Roman" w:hAnsi="Times New Roman"/>
          <w:sz w:val="28"/>
          <w:szCs w:val="28"/>
          <w:bdr w:val="none" w:sz="0" w:space="0" w:color="auto" w:frame="1"/>
          <w:lang w:eastAsia="it-IT"/>
        </w:rPr>
        <w:t>A</w:t>
      </w:r>
      <w:r w:rsidR="00292B1A" w:rsidRPr="00D90C0B">
        <w:rPr>
          <w:rFonts w:ascii="Times New Roman" w:hAnsi="Times New Roman"/>
          <w:sz w:val="28"/>
          <w:szCs w:val="28"/>
          <w:bdr w:val="none" w:sz="0" w:space="0" w:color="auto" w:frame="1"/>
          <w:lang w:eastAsia="it-IT"/>
        </w:rPr>
        <w:t>broga i limiti posti dal regime fascist</w:t>
      </w:r>
      <w:r w:rsidR="00F42F64" w:rsidRPr="00D90C0B">
        <w:rPr>
          <w:rFonts w:ascii="Times New Roman" w:hAnsi="Times New Roman"/>
          <w:sz w:val="28"/>
          <w:szCs w:val="28"/>
          <w:bdr w:val="none" w:sz="0" w:space="0" w:color="auto" w:frame="1"/>
          <w:lang w:eastAsia="it-IT"/>
        </w:rPr>
        <w:t>a</w:t>
      </w:r>
      <w:r w:rsidR="00292B1A" w:rsidRPr="00D90C0B">
        <w:rPr>
          <w:rFonts w:ascii="Times New Roman" w:hAnsi="Times New Roman"/>
          <w:sz w:val="28"/>
          <w:szCs w:val="28"/>
          <w:bdr w:val="none" w:sz="0" w:space="0" w:color="auto" w:frame="1"/>
          <w:lang w:eastAsia="it-IT"/>
        </w:rPr>
        <w:t xml:space="preserve">, </w:t>
      </w:r>
      <w:r w:rsidR="00455042" w:rsidRPr="00D90C0B">
        <w:rPr>
          <w:rFonts w:ascii="Times New Roman" w:hAnsi="Times New Roman"/>
          <w:sz w:val="28"/>
          <w:szCs w:val="28"/>
          <w:bdr w:val="none" w:sz="0" w:space="0" w:color="auto" w:frame="1"/>
          <w:lang w:eastAsia="it-IT"/>
        </w:rPr>
        <w:t>rimuove i divieti, i controlli preventivi, le autorizzazioni (magari ribattezzandole “registrazione”)</w:t>
      </w:r>
      <w:r w:rsidR="00292B1A" w:rsidRPr="00D90C0B">
        <w:rPr>
          <w:rFonts w:ascii="Times New Roman" w:hAnsi="Times New Roman"/>
          <w:sz w:val="28"/>
          <w:szCs w:val="28"/>
          <w:bdr w:val="none" w:sz="0" w:space="0" w:color="auto" w:frame="1"/>
          <w:lang w:eastAsia="it-IT"/>
        </w:rPr>
        <w:t>,</w:t>
      </w:r>
      <w:r w:rsidR="00455042" w:rsidRPr="00D90C0B">
        <w:rPr>
          <w:rFonts w:ascii="Times New Roman" w:hAnsi="Times New Roman"/>
          <w:sz w:val="28"/>
          <w:szCs w:val="28"/>
          <w:bdr w:val="none" w:sz="0" w:space="0" w:color="auto" w:frame="1"/>
          <w:lang w:eastAsia="it-IT"/>
        </w:rPr>
        <w:t xml:space="preserve"> ma appare ispirata dalla diffidenza più che dalla fiducia, dal timore di un uso eccessivo della ritrovata libertà</w:t>
      </w:r>
      <w:r w:rsidR="00F42F64" w:rsidRPr="00D90C0B">
        <w:rPr>
          <w:rFonts w:ascii="Times New Roman" w:hAnsi="Times New Roman"/>
          <w:sz w:val="28"/>
          <w:szCs w:val="28"/>
          <w:bdr w:val="none" w:sz="0" w:space="0" w:color="auto" w:frame="1"/>
          <w:lang w:eastAsia="it-IT"/>
        </w:rPr>
        <w:t>. I</w:t>
      </w:r>
      <w:r w:rsidR="00292B1A" w:rsidRPr="00D90C0B">
        <w:rPr>
          <w:rFonts w:ascii="Times New Roman" w:hAnsi="Times New Roman"/>
          <w:sz w:val="28"/>
          <w:szCs w:val="28"/>
          <w:bdr w:val="none" w:sz="0" w:space="0" w:color="auto" w:frame="1"/>
          <w:lang w:eastAsia="it-IT"/>
        </w:rPr>
        <w:t>n tono sbrigativo, riserva al g</w:t>
      </w:r>
      <w:r w:rsidR="00455042" w:rsidRPr="00D90C0B">
        <w:rPr>
          <w:rFonts w:ascii="Times New Roman" w:hAnsi="Times New Roman"/>
          <w:sz w:val="28"/>
          <w:szCs w:val="28"/>
          <w:bdr w:val="none" w:sz="0" w:space="0" w:color="auto" w:frame="1"/>
          <w:lang w:eastAsia="it-IT"/>
        </w:rPr>
        <w:t xml:space="preserve">overno </w:t>
      </w:r>
      <w:r w:rsidR="00292B1A" w:rsidRPr="00D90C0B">
        <w:rPr>
          <w:rFonts w:ascii="Times New Roman" w:hAnsi="Times New Roman"/>
          <w:sz w:val="28"/>
          <w:szCs w:val="28"/>
          <w:bdr w:val="none" w:sz="0" w:space="0" w:color="auto" w:frame="1"/>
          <w:lang w:eastAsia="it-IT"/>
        </w:rPr>
        <w:t>«</w:t>
      </w:r>
      <w:r w:rsidR="00455042" w:rsidRPr="00D90C0B">
        <w:rPr>
          <w:rFonts w:ascii="Times New Roman" w:hAnsi="Times New Roman"/>
          <w:sz w:val="28"/>
          <w:szCs w:val="28"/>
          <w:bdr w:val="none" w:sz="0" w:space="0" w:color="auto" w:frame="1"/>
          <w:lang w:eastAsia="it-IT"/>
        </w:rPr>
        <w:t>le norme per l</w:t>
      </w:r>
      <w:r w:rsidR="00F342EA" w:rsidRPr="00D90C0B">
        <w:rPr>
          <w:rFonts w:ascii="Times New Roman" w:hAnsi="Times New Roman"/>
          <w:sz w:val="28"/>
          <w:szCs w:val="28"/>
          <w:bdr w:val="none" w:sz="0" w:space="0" w:color="auto" w:frame="1"/>
          <w:lang w:eastAsia="it-IT"/>
        </w:rPr>
        <w:t>’</w:t>
      </w:r>
      <w:r w:rsidR="00455042" w:rsidRPr="00D90C0B">
        <w:rPr>
          <w:rFonts w:ascii="Times New Roman" w:hAnsi="Times New Roman"/>
          <w:sz w:val="28"/>
          <w:szCs w:val="28"/>
          <w:bdr w:val="none" w:sz="0" w:space="0" w:color="auto" w:frame="1"/>
          <w:lang w:eastAsia="it-IT"/>
        </w:rPr>
        <w:t>attuazione della presente legge</w:t>
      </w:r>
      <w:r w:rsidR="00292B1A" w:rsidRPr="00D90C0B">
        <w:rPr>
          <w:rFonts w:ascii="Times New Roman" w:hAnsi="Times New Roman"/>
          <w:sz w:val="28"/>
          <w:szCs w:val="28"/>
          <w:bdr w:val="none" w:sz="0" w:space="0" w:color="auto" w:frame="1"/>
          <w:lang w:eastAsia="it-IT"/>
        </w:rPr>
        <w:t>»</w:t>
      </w:r>
      <w:r w:rsidR="00455042" w:rsidRPr="00D90C0B">
        <w:rPr>
          <w:rFonts w:ascii="Times New Roman" w:hAnsi="Times New Roman"/>
          <w:sz w:val="28"/>
          <w:szCs w:val="28"/>
          <w:bdr w:val="none" w:sz="0" w:space="0" w:color="auto" w:frame="1"/>
          <w:lang w:eastAsia="it-IT"/>
        </w:rPr>
        <w:t xml:space="preserve">, </w:t>
      </w:r>
      <w:r w:rsidR="009341BC" w:rsidRPr="00D90C0B">
        <w:rPr>
          <w:rFonts w:ascii="Times New Roman" w:hAnsi="Times New Roman"/>
          <w:sz w:val="28"/>
          <w:szCs w:val="28"/>
          <w:bdr w:val="none" w:sz="0" w:space="0" w:color="auto" w:frame="1"/>
          <w:lang w:eastAsia="it-IT"/>
        </w:rPr>
        <w:t xml:space="preserve">tuttora in vigore senza modifiche salvo quella del 1981 sulle rettifiche (articolo 8 e articolo 21 sulla connessa disciplina processuale) e la </w:t>
      </w:r>
      <w:r w:rsidR="004705FD" w:rsidRPr="00D90C0B">
        <w:rPr>
          <w:rFonts w:ascii="Times New Roman" w:hAnsi="Times New Roman"/>
          <w:sz w:val="28"/>
          <w:szCs w:val="28"/>
          <w:bdr w:val="none" w:sz="0" w:space="0" w:color="auto" w:frame="1"/>
          <w:lang w:eastAsia="it-IT"/>
        </w:rPr>
        <w:t>recente</w:t>
      </w:r>
      <w:r w:rsidR="009341BC" w:rsidRPr="00D90C0B">
        <w:rPr>
          <w:rFonts w:ascii="Times New Roman" w:hAnsi="Times New Roman"/>
          <w:sz w:val="28"/>
          <w:szCs w:val="28"/>
          <w:bdr w:val="none" w:sz="0" w:space="0" w:color="auto" w:frame="1"/>
          <w:lang w:eastAsia="it-IT"/>
        </w:rPr>
        <w:t xml:space="preserve"> </w:t>
      </w:r>
      <w:r w:rsidR="00634044" w:rsidRPr="00D90C0B">
        <w:rPr>
          <w:rFonts w:ascii="Times New Roman" w:hAnsi="Times New Roman"/>
          <w:sz w:val="28"/>
          <w:szCs w:val="28"/>
          <w:bdr w:val="none" w:sz="0" w:space="0" w:color="auto" w:frame="1"/>
          <w:lang w:eastAsia="it-IT"/>
        </w:rPr>
        <w:t xml:space="preserve">dichiarazione di </w:t>
      </w:r>
      <w:r w:rsidR="009341BC" w:rsidRPr="00D90C0B">
        <w:rPr>
          <w:rFonts w:ascii="Times New Roman" w:hAnsi="Times New Roman"/>
          <w:sz w:val="28"/>
          <w:szCs w:val="28"/>
          <w:bdr w:val="none" w:sz="0" w:space="0" w:color="auto" w:frame="1"/>
          <w:lang w:eastAsia="it-IT"/>
        </w:rPr>
        <w:t xml:space="preserve">illegittimità </w:t>
      </w:r>
      <w:r w:rsidR="004705FD" w:rsidRPr="00D90C0B">
        <w:rPr>
          <w:rFonts w:ascii="Times New Roman" w:hAnsi="Times New Roman"/>
          <w:sz w:val="28"/>
          <w:szCs w:val="28"/>
          <w:bdr w:val="none" w:sz="0" w:space="0" w:color="auto" w:frame="1"/>
          <w:lang w:eastAsia="it-IT"/>
        </w:rPr>
        <w:t xml:space="preserve">costituzionale </w:t>
      </w:r>
      <w:r w:rsidR="009341BC" w:rsidRPr="00D90C0B">
        <w:rPr>
          <w:rFonts w:ascii="Times New Roman" w:hAnsi="Times New Roman"/>
          <w:sz w:val="28"/>
          <w:szCs w:val="28"/>
          <w:bdr w:val="none" w:sz="0" w:space="0" w:color="auto" w:frame="1"/>
          <w:lang w:eastAsia="it-IT"/>
        </w:rPr>
        <w:t>dell</w:t>
      </w:r>
      <w:r w:rsidR="00F342EA" w:rsidRPr="00D90C0B">
        <w:rPr>
          <w:rFonts w:ascii="Times New Roman" w:hAnsi="Times New Roman"/>
          <w:sz w:val="28"/>
          <w:szCs w:val="28"/>
          <w:bdr w:val="none" w:sz="0" w:space="0" w:color="auto" w:frame="1"/>
          <w:lang w:eastAsia="it-IT"/>
        </w:rPr>
        <w:t>’</w:t>
      </w:r>
      <w:r w:rsidR="007F6DD9" w:rsidRPr="00D90C0B">
        <w:rPr>
          <w:rFonts w:ascii="Times New Roman" w:hAnsi="Times New Roman"/>
          <w:sz w:val="28"/>
          <w:szCs w:val="28"/>
          <w:bdr w:val="none" w:sz="0" w:space="0" w:color="auto" w:frame="1"/>
          <w:lang w:eastAsia="it-IT"/>
        </w:rPr>
        <w:t>articolo 13</w:t>
      </w:r>
      <w:r w:rsidR="00F42F64" w:rsidRPr="00D90C0B">
        <w:rPr>
          <w:rFonts w:ascii="Times New Roman" w:hAnsi="Times New Roman"/>
          <w:sz w:val="28"/>
          <w:szCs w:val="28"/>
          <w:bdr w:val="none" w:sz="0" w:space="0" w:color="auto" w:frame="1"/>
          <w:lang w:eastAsia="it-IT"/>
        </w:rPr>
        <w:t>,</w:t>
      </w:r>
      <w:r w:rsidR="007F6DD9" w:rsidRPr="00D90C0B">
        <w:rPr>
          <w:rFonts w:ascii="Times New Roman" w:hAnsi="Times New Roman"/>
          <w:sz w:val="28"/>
          <w:szCs w:val="28"/>
          <w:bdr w:val="none" w:sz="0" w:space="0" w:color="auto" w:frame="1"/>
          <w:lang w:eastAsia="it-IT"/>
        </w:rPr>
        <w:t xml:space="preserve"> sull</w:t>
      </w:r>
      <w:r w:rsidR="009341BC" w:rsidRPr="00D90C0B">
        <w:rPr>
          <w:rFonts w:ascii="Times New Roman" w:hAnsi="Times New Roman"/>
          <w:sz w:val="28"/>
          <w:szCs w:val="28"/>
          <w:bdr w:val="none" w:sz="0" w:space="0" w:color="auto" w:frame="1"/>
          <w:lang w:eastAsia="it-IT"/>
        </w:rPr>
        <w:t>a reclusione</w:t>
      </w:r>
      <w:r w:rsidR="004705FD" w:rsidRPr="00D90C0B">
        <w:rPr>
          <w:rFonts w:ascii="Times New Roman" w:hAnsi="Times New Roman"/>
          <w:sz w:val="28"/>
          <w:szCs w:val="28"/>
          <w:bdr w:val="none" w:sz="0" w:space="0" w:color="auto" w:frame="1"/>
          <w:lang w:eastAsia="it-IT"/>
        </w:rPr>
        <w:t xml:space="preserve"> per i colpevoli di diffamazione</w:t>
      </w:r>
      <w:r w:rsidR="0011093A" w:rsidRPr="00D90C0B">
        <w:rPr>
          <w:rFonts w:ascii="Times New Roman" w:hAnsi="Times New Roman"/>
          <w:sz w:val="28"/>
          <w:szCs w:val="28"/>
          <w:bdr w:val="none" w:sz="0" w:space="0" w:color="auto" w:frame="1"/>
          <w:lang w:eastAsia="it-IT"/>
        </w:rPr>
        <w:t xml:space="preserve"> a mezzo stampa con l</w:t>
      </w:r>
      <w:r w:rsidR="00F342EA" w:rsidRPr="00D90C0B">
        <w:rPr>
          <w:rFonts w:ascii="Times New Roman" w:hAnsi="Times New Roman"/>
          <w:sz w:val="28"/>
          <w:szCs w:val="28"/>
          <w:bdr w:val="none" w:sz="0" w:space="0" w:color="auto" w:frame="1"/>
          <w:lang w:eastAsia="it-IT"/>
        </w:rPr>
        <w:t>’</w:t>
      </w:r>
      <w:r w:rsidR="0011093A" w:rsidRPr="00D90C0B">
        <w:rPr>
          <w:rFonts w:ascii="Times New Roman" w:hAnsi="Times New Roman"/>
          <w:sz w:val="28"/>
          <w:szCs w:val="28"/>
          <w:bdr w:val="none" w:sz="0" w:space="0" w:color="auto" w:frame="1"/>
          <w:lang w:eastAsia="it-IT"/>
        </w:rPr>
        <w:t xml:space="preserve">attribuzione di un fatto determinato, </w:t>
      </w:r>
      <w:r w:rsidR="007F6DD9" w:rsidRPr="00D90C0B">
        <w:rPr>
          <w:rFonts w:ascii="Times New Roman" w:hAnsi="Times New Roman"/>
          <w:sz w:val="28"/>
          <w:szCs w:val="28"/>
          <w:bdr w:val="none" w:sz="0" w:space="0" w:color="auto" w:frame="1"/>
          <w:lang w:eastAsia="it-IT"/>
        </w:rPr>
        <w:t>puniti con</w:t>
      </w:r>
      <w:r w:rsidR="0011093A" w:rsidRPr="00D90C0B">
        <w:rPr>
          <w:rFonts w:ascii="Times New Roman" w:hAnsi="Times New Roman"/>
          <w:sz w:val="28"/>
          <w:szCs w:val="28"/>
          <w:bdr w:val="none" w:sz="0" w:space="0" w:color="auto" w:frame="1"/>
          <w:lang w:eastAsia="it-IT"/>
        </w:rPr>
        <w:t xml:space="preserve"> una pena aggravata rispetto alla generale previsione dell</w:t>
      </w:r>
      <w:r w:rsidR="00F342EA" w:rsidRPr="00D90C0B">
        <w:rPr>
          <w:rFonts w:ascii="Times New Roman" w:hAnsi="Times New Roman"/>
          <w:sz w:val="28"/>
          <w:szCs w:val="28"/>
          <w:bdr w:val="none" w:sz="0" w:space="0" w:color="auto" w:frame="1"/>
          <w:lang w:eastAsia="it-IT"/>
        </w:rPr>
        <w:t>’</w:t>
      </w:r>
      <w:r w:rsidR="0011093A" w:rsidRPr="00D90C0B">
        <w:rPr>
          <w:rFonts w:ascii="Times New Roman" w:hAnsi="Times New Roman"/>
          <w:sz w:val="28"/>
          <w:szCs w:val="28"/>
          <w:bdr w:val="none" w:sz="0" w:space="0" w:color="auto" w:frame="1"/>
          <w:lang w:eastAsia="it-IT"/>
        </w:rPr>
        <w:t>articolo 595 Codice penale</w:t>
      </w:r>
      <w:r w:rsidR="007F6DD9" w:rsidRPr="00D90C0B">
        <w:rPr>
          <w:rFonts w:ascii="Times New Roman" w:hAnsi="Times New Roman"/>
          <w:sz w:val="28"/>
          <w:szCs w:val="28"/>
          <w:bdr w:val="none" w:sz="0" w:space="0" w:color="auto" w:frame="1"/>
          <w:lang w:eastAsia="it-IT"/>
        </w:rPr>
        <w:t xml:space="preserve"> </w:t>
      </w:r>
      <w:r w:rsidR="004705FD" w:rsidRPr="00D90C0B">
        <w:rPr>
          <w:rFonts w:ascii="Times New Roman" w:hAnsi="Times New Roman"/>
          <w:sz w:val="28"/>
          <w:szCs w:val="28"/>
          <w:bdr w:val="none" w:sz="0" w:space="0" w:color="auto" w:frame="1"/>
          <w:lang w:eastAsia="it-IT"/>
        </w:rPr>
        <w:t>(sentenza 150/2021)</w:t>
      </w:r>
      <w:r w:rsidR="0011093A" w:rsidRPr="00D90C0B">
        <w:rPr>
          <w:rFonts w:ascii="Times New Roman" w:hAnsi="Times New Roman"/>
          <w:sz w:val="28"/>
          <w:szCs w:val="28"/>
          <w:bdr w:val="none" w:sz="0" w:space="0" w:color="auto" w:frame="1"/>
          <w:lang w:eastAsia="it-IT"/>
        </w:rPr>
        <w:t xml:space="preserve">. </w:t>
      </w:r>
    </w:p>
    <w:p w14:paraId="350FB7FC" w14:textId="4C88422A" w:rsidR="0011093A" w:rsidRPr="00D90C0B" w:rsidRDefault="0011093A"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Una lunga vicenda, a voi ben nota, preceduta da reiterati inviti al legislatore </w:t>
      </w:r>
      <w:r w:rsidR="00292B1A" w:rsidRPr="00D90C0B">
        <w:rPr>
          <w:rFonts w:ascii="Times New Roman" w:hAnsi="Times New Roman"/>
          <w:sz w:val="28"/>
          <w:szCs w:val="28"/>
          <w:bdr w:val="none" w:sz="0" w:space="0" w:color="auto" w:frame="1"/>
          <w:lang w:eastAsia="it-IT"/>
        </w:rPr>
        <w:t xml:space="preserve">- tutti caduti nel vuoto </w:t>
      </w:r>
      <w:r w:rsidR="00634044" w:rsidRPr="00D90C0B">
        <w:rPr>
          <w:rFonts w:ascii="Times New Roman" w:hAnsi="Times New Roman"/>
          <w:sz w:val="28"/>
          <w:szCs w:val="28"/>
          <w:bdr w:val="none" w:sz="0" w:space="0" w:color="auto" w:frame="1"/>
          <w:lang w:eastAsia="it-IT"/>
        </w:rPr>
        <w:t>–</w:t>
      </w:r>
      <w:r w:rsidR="00292B1A" w:rsidRPr="00D90C0B">
        <w:rPr>
          <w:rFonts w:ascii="Times New Roman" w:hAnsi="Times New Roman"/>
          <w:sz w:val="28"/>
          <w:szCs w:val="28"/>
          <w:bdr w:val="none" w:sz="0" w:space="0" w:color="auto" w:frame="1"/>
          <w:lang w:eastAsia="it-IT"/>
        </w:rPr>
        <w:t xml:space="preserve"> </w:t>
      </w:r>
      <w:r w:rsidR="00634044" w:rsidRPr="00D90C0B">
        <w:rPr>
          <w:rFonts w:ascii="Times New Roman" w:hAnsi="Times New Roman"/>
          <w:sz w:val="28"/>
          <w:szCs w:val="28"/>
          <w:bdr w:val="none" w:sz="0" w:space="0" w:color="auto" w:frame="1"/>
          <w:lang w:eastAsia="it-IT"/>
        </w:rPr>
        <w:t xml:space="preserve">da importanti pronunce della Corte EDU e </w:t>
      </w:r>
      <w:r w:rsidRPr="00D90C0B">
        <w:rPr>
          <w:rFonts w:ascii="Times New Roman" w:hAnsi="Times New Roman"/>
          <w:sz w:val="28"/>
          <w:szCs w:val="28"/>
          <w:bdr w:val="none" w:sz="0" w:space="0" w:color="auto" w:frame="1"/>
          <w:lang w:eastAsia="it-IT"/>
        </w:rPr>
        <w:t>dal rinvio di un anno della dichiarazione di illegittimità</w:t>
      </w:r>
      <w:r w:rsidR="00634044" w:rsidRPr="00D90C0B">
        <w:rPr>
          <w:rFonts w:ascii="Times New Roman" w:hAnsi="Times New Roman"/>
          <w:sz w:val="28"/>
          <w:szCs w:val="28"/>
          <w:bdr w:val="none" w:sz="0" w:space="0" w:color="auto" w:frame="1"/>
          <w:lang w:eastAsia="it-IT"/>
        </w:rPr>
        <w:t xml:space="preserve"> costituzionale</w:t>
      </w:r>
      <w:r w:rsidR="00292B1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 affinché </w:t>
      </w:r>
      <w:r w:rsidR="00634044" w:rsidRPr="00D90C0B">
        <w:rPr>
          <w:rFonts w:ascii="Times New Roman" w:hAnsi="Times New Roman"/>
          <w:sz w:val="28"/>
          <w:szCs w:val="28"/>
          <w:bdr w:val="none" w:sz="0" w:space="0" w:color="auto" w:frame="1"/>
          <w:lang w:eastAsia="it-IT"/>
        </w:rPr>
        <w:t>la disciplina assicurasse il giusto equilibrio fra la</w:t>
      </w:r>
      <w:r w:rsidRPr="00D90C0B">
        <w:rPr>
          <w:rFonts w:ascii="Times New Roman" w:hAnsi="Times New Roman"/>
          <w:sz w:val="28"/>
          <w:szCs w:val="28"/>
          <w:bdr w:val="none" w:sz="0" w:space="0" w:color="auto" w:frame="1"/>
          <w:lang w:eastAsia="it-IT"/>
        </w:rPr>
        <w:t xml:space="preserve"> tutela </w:t>
      </w:r>
      <w:r w:rsidR="00292B1A" w:rsidRPr="00D90C0B">
        <w:rPr>
          <w:rFonts w:ascii="Times New Roman" w:hAnsi="Times New Roman"/>
          <w:sz w:val="28"/>
          <w:szCs w:val="28"/>
          <w:bdr w:val="none" w:sz="0" w:space="0" w:color="auto" w:frame="1"/>
          <w:lang w:eastAsia="it-IT"/>
        </w:rPr>
        <w:t>de</w:t>
      </w:r>
      <w:r w:rsidRPr="00D90C0B">
        <w:rPr>
          <w:rFonts w:ascii="Times New Roman" w:hAnsi="Times New Roman"/>
          <w:sz w:val="28"/>
          <w:szCs w:val="28"/>
          <w:bdr w:val="none" w:sz="0" w:space="0" w:color="auto" w:frame="1"/>
          <w:lang w:eastAsia="it-IT"/>
        </w:rPr>
        <w:t>lla reputazione individuale con 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esercizio pieno e non intimidito della libertà di stampa (nell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accezione larga del sostantivo “stampa”), </w:t>
      </w:r>
      <w:r w:rsidR="009C169E" w:rsidRPr="00D90C0B">
        <w:rPr>
          <w:rFonts w:ascii="Times New Roman" w:hAnsi="Times New Roman"/>
          <w:sz w:val="28"/>
          <w:szCs w:val="28"/>
          <w:bdr w:val="none" w:sz="0" w:space="0" w:color="auto" w:frame="1"/>
          <w:lang w:eastAsia="it-IT"/>
        </w:rPr>
        <w:t xml:space="preserve">che costituisce lo </w:t>
      </w:r>
      <w:r w:rsidRPr="00D90C0B">
        <w:rPr>
          <w:rFonts w:ascii="Times New Roman" w:hAnsi="Times New Roman"/>
          <w:sz w:val="28"/>
          <w:szCs w:val="28"/>
          <w:bdr w:val="none" w:sz="0" w:space="0" w:color="auto" w:frame="1"/>
          <w:lang w:eastAsia="it-IT"/>
        </w:rPr>
        <w:t>strumento più potente per 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esercizio della libertà di manifestazione del pensiero</w:t>
      </w:r>
      <w:r w:rsidR="007F6DD9" w:rsidRPr="00D90C0B">
        <w:rPr>
          <w:rFonts w:ascii="Times New Roman" w:hAnsi="Times New Roman"/>
          <w:sz w:val="28"/>
          <w:szCs w:val="28"/>
          <w:bdr w:val="none" w:sz="0" w:space="0" w:color="auto" w:frame="1"/>
          <w:lang w:eastAsia="it-IT"/>
        </w:rPr>
        <w:t>, ora tutelata anche dalle Carte sovranazionali</w:t>
      </w:r>
      <w:r w:rsidR="00F42F64" w:rsidRPr="00D90C0B">
        <w:rPr>
          <w:rFonts w:ascii="Times New Roman" w:hAnsi="Times New Roman"/>
          <w:sz w:val="28"/>
          <w:szCs w:val="28"/>
          <w:bdr w:val="none" w:sz="0" w:space="0" w:color="auto" w:frame="1"/>
          <w:lang w:eastAsia="it-IT"/>
        </w:rPr>
        <w:t xml:space="preserve">, </w:t>
      </w:r>
      <w:r w:rsidR="009C169E" w:rsidRPr="00D90C0B">
        <w:rPr>
          <w:rFonts w:ascii="Times New Roman" w:hAnsi="Times New Roman"/>
          <w:sz w:val="28"/>
          <w:szCs w:val="28"/>
          <w:bdr w:val="none" w:sz="0" w:space="0" w:color="auto" w:frame="1"/>
          <w:lang w:eastAsia="it-IT"/>
        </w:rPr>
        <w:t>che ne puniscono le violazioni</w:t>
      </w:r>
      <w:r w:rsidRPr="00D90C0B">
        <w:rPr>
          <w:rFonts w:ascii="Times New Roman" w:hAnsi="Times New Roman"/>
          <w:sz w:val="28"/>
          <w:szCs w:val="28"/>
          <w:bdr w:val="none" w:sz="0" w:space="0" w:color="auto" w:frame="1"/>
          <w:lang w:eastAsia="it-IT"/>
        </w:rPr>
        <w:t>.</w:t>
      </w:r>
    </w:p>
    <w:p w14:paraId="1A7357EB" w14:textId="582E44DB" w:rsidR="006F2860" w:rsidRPr="00D90C0B" w:rsidRDefault="007F6DD9"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Questa evoluzione, sommariamente richiamata, va letta insieme all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articolo 57 del Codice penale, che coinvolge il direttore nella responsabilità penale dei singoli autori, per i reati eventualmente commessi. Negli anni </w:t>
      </w:r>
      <w:r w:rsidR="00F42F64"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50, ben prima che 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Ordine fosse istituito, </w:t>
      </w:r>
      <w:r w:rsidR="005A5FE2" w:rsidRPr="00D90C0B">
        <w:rPr>
          <w:rFonts w:ascii="Times New Roman" w:hAnsi="Times New Roman"/>
          <w:sz w:val="28"/>
          <w:szCs w:val="28"/>
          <w:bdr w:val="none" w:sz="0" w:space="0" w:color="auto" w:frame="1"/>
          <w:lang w:eastAsia="it-IT"/>
        </w:rPr>
        <w:t>quel</w:t>
      </w:r>
      <w:r w:rsidRPr="00D90C0B">
        <w:rPr>
          <w:rFonts w:ascii="Times New Roman" w:hAnsi="Times New Roman"/>
          <w:sz w:val="28"/>
          <w:szCs w:val="28"/>
          <w:bdr w:val="none" w:sz="0" w:space="0" w:color="auto" w:frame="1"/>
          <w:lang w:eastAsia="it-IT"/>
        </w:rPr>
        <w:t xml:space="preserve">la previsione </w:t>
      </w:r>
      <w:r w:rsidR="005A5FE2" w:rsidRPr="00D90C0B">
        <w:rPr>
          <w:rFonts w:ascii="Times New Roman" w:hAnsi="Times New Roman"/>
          <w:sz w:val="28"/>
          <w:szCs w:val="28"/>
          <w:bdr w:val="none" w:sz="0" w:space="0" w:color="auto" w:frame="1"/>
          <w:lang w:eastAsia="it-IT"/>
        </w:rPr>
        <w:t>di responsabilità penale oggettiva</w:t>
      </w:r>
      <w:r w:rsidR="00F42F64" w:rsidRPr="00D90C0B">
        <w:rPr>
          <w:rFonts w:ascii="Times New Roman" w:hAnsi="Times New Roman"/>
          <w:sz w:val="28"/>
          <w:szCs w:val="28"/>
          <w:bdr w:val="none" w:sz="0" w:space="0" w:color="auto" w:frame="1"/>
          <w:lang w:eastAsia="it-IT"/>
        </w:rPr>
        <w:t>,</w:t>
      </w:r>
      <w:r w:rsidR="005A5FE2" w:rsidRPr="00D90C0B">
        <w:rPr>
          <w:rFonts w:ascii="Times New Roman" w:hAnsi="Times New Roman"/>
          <w:sz w:val="28"/>
          <w:szCs w:val="28"/>
          <w:bdr w:val="none" w:sz="0" w:space="0" w:color="auto" w:frame="1"/>
          <w:lang w:eastAsia="it-IT"/>
        </w:rPr>
        <w:t xml:space="preserve"> anziché personale secondo Costituzione, </w:t>
      </w:r>
      <w:r w:rsidRPr="00D90C0B">
        <w:rPr>
          <w:rFonts w:ascii="Times New Roman" w:hAnsi="Times New Roman"/>
          <w:sz w:val="28"/>
          <w:szCs w:val="28"/>
          <w:bdr w:val="none" w:sz="0" w:space="0" w:color="auto" w:frame="1"/>
          <w:lang w:eastAsia="it-IT"/>
        </w:rPr>
        <w:t>fu accompagnata da polemiche durissime</w:t>
      </w:r>
      <w:r w:rsidR="005A5FE2" w:rsidRPr="00D90C0B">
        <w:rPr>
          <w:rFonts w:ascii="Times New Roman" w:hAnsi="Times New Roman"/>
          <w:sz w:val="28"/>
          <w:szCs w:val="28"/>
          <w:bdr w:val="none" w:sz="0" w:space="0" w:color="auto" w:frame="1"/>
          <w:lang w:eastAsia="it-IT"/>
        </w:rPr>
        <w:t xml:space="preserve">, non soltanto in via di principio, ma legate a inchieste e denunce, per esempio sulla speculazione edilizia e gli </w:t>
      </w:r>
      <w:r w:rsidR="005A5FE2" w:rsidRPr="00D90C0B">
        <w:rPr>
          <w:rFonts w:ascii="Times New Roman" w:hAnsi="Times New Roman"/>
          <w:sz w:val="28"/>
          <w:szCs w:val="28"/>
          <w:bdr w:val="none" w:sz="0" w:space="0" w:color="auto" w:frame="1"/>
          <w:lang w:eastAsia="it-IT"/>
        </w:rPr>
        <w:lastRenderedPageBreak/>
        <w:t xml:space="preserve">interessi di grandi gruppi immobiliari, </w:t>
      </w:r>
      <w:r w:rsidR="00F42F64" w:rsidRPr="00D90C0B">
        <w:rPr>
          <w:rFonts w:ascii="Times New Roman" w:hAnsi="Times New Roman"/>
          <w:sz w:val="28"/>
          <w:szCs w:val="28"/>
          <w:bdr w:val="none" w:sz="0" w:space="0" w:color="auto" w:frame="1"/>
          <w:lang w:eastAsia="it-IT"/>
        </w:rPr>
        <w:t>i quali</w:t>
      </w:r>
      <w:r w:rsidR="005A5FE2" w:rsidRPr="00D90C0B">
        <w:rPr>
          <w:rFonts w:ascii="Times New Roman" w:hAnsi="Times New Roman"/>
          <w:sz w:val="28"/>
          <w:szCs w:val="28"/>
          <w:bdr w:val="none" w:sz="0" w:space="0" w:color="auto" w:frame="1"/>
          <w:lang w:eastAsia="it-IT"/>
        </w:rPr>
        <w:t xml:space="preserve"> contrattaccavano con querele intimidatorie, produttive di sentenze contradittorie fra loro e nei diversi gradi di giudizio</w:t>
      </w:r>
      <w:r w:rsidR="009C169E" w:rsidRPr="00D90C0B">
        <w:rPr>
          <w:rFonts w:ascii="Times New Roman" w:hAnsi="Times New Roman"/>
          <w:sz w:val="28"/>
          <w:szCs w:val="28"/>
          <w:bdr w:val="none" w:sz="0" w:space="0" w:color="auto" w:frame="1"/>
          <w:lang w:eastAsia="it-IT"/>
        </w:rPr>
        <w:t>. L</w:t>
      </w:r>
      <w:r w:rsidR="005A5FE2" w:rsidRPr="00D90C0B">
        <w:rPr>
          <w:rFonts w:ascii="Times New Roman" w:hAnsi="Times New Roman"/>
          <w:sz w:val="28"/>
          <w:szCs w:val="28"/>
          <w:bdr w:val="none" w:sz="0" w:space="0" w:color="auto" w:frame="1"/>
          <w:lang w:eastAsia="it-IT"/>
        </w:rPr>
        <w:t>o scenario, anche tra gli esponenti politici e istituzionali,</w:t>
      </w:r>
      <w:r w:rsidR="009C169E" w:rsidRPr="00D90C0B">
        <w:rPr>
          <w:rFonts w:ascii="Times New Roman" w:hAnsi="Times New Roman"/>
          <w:sz w:val="28"/>
          <w:szCs w:val="28"/>
          <w:bdr w:val="none" w:sz="0" w:space="0" w:color="auto" w:frame="1"/>
          <w:lang w:eastAsia="it-IT"/>
        </w:rPr>
        <w:t xml:space="preserve"> appariva</w:t>
      </w:r>
      <w:r w:rsidR="005A5FE2" w:rsidRPr="00D90C0B">
        <w:rPr>
          <w:rFonts w:ascii="Times New Roman" w:hAnsi="Times New Roman"/>
          <w:sz w:val="28"/>
          <w:szCs w:val="28"/>
          <w:bdr w:val="none" w:sz="0" w:space="0" w:color="auto" w:frame="1"/>
          <w:lang w:eastAsia="it-IT"/>
        </w:rPr>
        <w:t xml:space="preserve"> molto più sensibile </w:t>
      </w:r>
      <w:r w:rsidR="00F42F64" w:rsidRPr="00D90C0B">
        <w:rPr>
          <w:rFonts w:ascii="Times New Roman" w:hAnsi="Times New Roman"/>
          <w:sz w:val="28"/>
          <w:szCs w:val="28"/>
          <w:bdr w:val="none" w:sz="0" w:space="0" w:color="auto" w:frame="1"/>
          <w:lang w:eastAsia="it-IT"/>
        </w:rPr>
        <w:t>a</w:t>
      </w:r>
      <w:r w:rsidR="005A5FE2" w:rsidRPr="00D90C0B">
        <w:rPr>
          <w:rFonts w:ascii="Times New Roman" w:hAnsi="Times New Roman"/>
          <w:sz w:val="28"/>
          <w:szCs w:val="28"/>
          <w:bdr w:val="none" w:sz="0" w:space="0" w:color="auto" w:frame="1"/>
          <w:lang w:eastAsia="it-IT"/>
        </w:rPr>
        <w:t>lla tutela dei grandi interessi industriali e finanziari (spesso a loro volta presenti direttamente e indirettamente nei giornali come editori e finanziatori) che alla tutela della libertà di stampa come presidio delle libertà democratiche. Nonostante tanto dibattere, quell</w:t>
      </w:r>
      <w:r w:rsidR="00F342EA" w:rsidRPr="00D90C0B">
        <w:rPr>
          <w:rFonts w:ascii="Times New Roman" w:hAnsi="Times New Roman"/>
          <w:sz w:val="28"/>
          <w:szCs w:val="28"/>
          <w:bdr w:val="none" w:sz="0" w:space="0" w:color="auto" w:frame="1"/>
          <w:lang w:eastAsia="it-IT"/>
        </w:rPr>
        <w:t>’</w:t>
      </w:r>
      <w:r w:rsidR="005A5FE2" w:rsidRPr="00D90C0B">
        <w:rPr>
          <w:rFonts w:ascii="Times New Roman" w:hAnsi="Times New Roman"/>
          <w:sz w:val="28"/>
          <w:szCs w:val="28"/>
          <w:bdr w:val="none" w:sz="0" w:space="0" w:color="auto" w:frame="1"/>
          <w:lang w:eastAsia="it-IT"/>
        </w:rPr>
        <w:t xml:space="preserve">articolo ebbe una sola modifica significativa, nel 1958, con la sostituzione della responsabilità oggettiva (che difficilmente avrebbe </w:t>
      </w:r>
      <w:r w:rsidR="006F2860" w:rsidRPr="00D90C0B">
        <w:rPr>
          <w:rFonts w:ascii="Times New Roman" w:hAnsi="Times New Roman"/>
          <w:sz w:val="28"/>
          <w:szCs w:val="28"/>
          <w:bdr w:val="none" w:sz="0" w:space="0" w:color="auto" w:frame="1"/>
          <w:lang w:eastAsia="it-IT"/>
        </w:rPr>
        <w:t>superato il vaglio d</w:t>
      </w:r>
      <w:r w:rsidR="009C169E" w:rsidRPr="00D90C0B">
        <w:rPr>
          <w:rFonts w:ascii="Times New Roman" w:hAnsi="Times New Roman"/>
          <w:sz w:val="28"/>
          <w:szCs w:val="28"/>
          <w:bdr w:val="none" w:sz="0" w:space="0" w:color="auto" w:frame="1"/>
          <w:lang w:eastAsia="it-IT"/>
        </w:rPr>
        <w:t>i</w:t>
      </w:r>
      <w:r w:rsidR="006F2860" w:rsidRPr="00D90C0B">
        <w:rPr>
          <w:rFonts w:ascii="Times New Roman" w:hAnsi="Times New Roman"/>
          <w:sz w:val="28"/>
          <w:szCs w:val="28"/>
          <w:bdr w:val="none" w:sz="0" w:space="0" w:color="auto" w:frame="1"/>
          <w:lang w:eastAsia="it-IT"/>
        </w:rPr>
        <w:t xml:space="preserve"> legittimità costituzionale) con </w:t>
      </w:r>
      <w:r w:rsidR="005A5FE2"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005A5FE2" w:rsidRPr="00D90C0B">
        <w:rPr>
          <w:rFonts w:ascii="Times New Roman" w:hAnsi="Times New Roman"/>
          <w:sz w:val="28"/>
          <w:szCs w:val="28"/>
          <w:bdr w:val="none" w:sz="0" w:space="0" w:color="auto" w:frame="1"/>
          <w:lang w:eastAsia="it-IT"/>
        </w:rPr>
        <w:t xml:space="preserve">omesso controllo, la </w:t>
      </w:r>
      <w:r w:rsidR="005A5FE2" w:rsidRPr="00D90C0B">
        <w:rPr>
          <w:rFonts w:ascii="Times New Roman" w:hAnsi="Times New Roman"/>
          <w:i/>
          <w:iCs/>
          <w:sz w:val="28"/>
          <w:szCs w:val="28"/>
          <w:bdr w:val="none" w:sz="0" w:space="0" w:color="auto" w:frame="1"/>
          <w:lang w:eastAsia="it-IT"/>
        </w:rPr>
        <w:t>culpa in vigilando</w:t>
      </w:r>
      <w:r w:rsidR="005A5FE2" w:rsidRPr="00D90C0B">
        <w:rPr>
          <w:rFonts w:ascii="Times New Roman" w:hAnsi="Times New Roman"/>
          <w:sz w:val="28"/>
          <w:szCs w:val="28"/>
          <w:bdr w:val="none" w:sz="0" w:space="0" w:color="auto" w:frame="1"/>
          <w:lang w:eastAsia="it-IT"/>
        </w:rPr>
        <w:t>,</w:t>
      </w:r>
      <w:r w:rsidR="006F2860" w:rsidRPr="00D90C0B">
        <w:rPr>
          <w:rFonts w:ascii="Times New Roman" w:hAnsi="Times New Roman"/>
          <w:sz w:val="28"/>
          <w:szCs w:val="28"/>
          <w:bdr w:val="none" w:sz="0" w:space="0" w:color="auto" w:frame="1"/>
          <w:lang w:eastAsia="it-IT"/>
        </w:rPr>
        <w:t xml:space="preserve"> il cui effettivo esercizio è a sua volta spesso impossibile. </w:t>
      </w:r>
      <w:r w:rsidR="009C169E" w:rsidRPr="00D90C0B">
        <w:rPr>
          <w:rFonts w:ascii="Times New Roman" w:hAnsi="Times New Roman"/>
          <w:sz w:val="28"/>
          <w:szCs w:val="28"/>
          <w:bdr w:val="none" w:sz="0" w:space="0" w:color="auto" w:frame="1"/>
          <w:lang w:eastAsia="it-IT"/>
        </w:rPr>
        <w:t xml:space="preserve">Anche il vilipendio delle istituzioni veniva minacciato a tempo e fuor di tempo. </w:t>
      </w:r>
    </w:p>
    <w:p w14:paraId="1B25BDD3" w14:textId="707F0486" w:rsidR="0074417F" w:rsidRPr="00D90C0B" w:rsidRDefault="006F2860"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C</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è da chiedersi come sia stato possibile attraversare i decenni senza un</w:t>
      </w:r>
      <w:r w:rsidR="008E681D" w:rsidRPr="00D90C0B">
        <w:rPr>
          <w:rFonts w:ascii="Times New Roman" w:hAnsi="Times New Roman"/>
          <w:sz w:val="28"/>
          <w:szCs w:val="28"/>
          <w:bdr w:val="none" w:sz="0" w:space="0" w:color="auto" w:frame="1"/>
          <w:lang w:eastAsia="it-IT"/>
        </w:rPr>
        <w:t>a seria volontà (da parte di tutti, non escluso il mondo dell</w:t>
      </w:r>
      <w:r w:rsidR="00F342EA"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informazione) di pervenire ad un</w:t>
      </w:r>
      <w:r w:rsidRPr="00D90C0B">
        <w:rPr>
          <w:rFonts w:ascii="Times New Roman" w:hAnsi="Times New Roman"/>
          <w:sz w:val="28"/>
          <w:szCs w:val="28"/>
          <w:bdr w:val="none" w:sz="0" w:space="0" w:color="auto" w:frame="1"/>
          <w:lang w:eastAsia="it-IT"/>
        </w:rPr>
        <w:t xml:space="preserve"> reale ed equilibrato aggiornamento normativo, a tutela sia della libertà di stampa e di manifestazione del pensiero, sia dei diritti fondamentali delle persone nonché della reputazione dei singoli, delle istituzioni, delle imprese e di ogni altra entità collettiva</w:t>
      </w:r>
      <w:r w:rsidR="009C169E" w:rsidRPr="00D90C0B">
        <w:rPr>
          <w:rFonts w:ascii="Times New Roman" w:hAnsi="Times New Roman"/>
          <w:sz w:val="28"/>
          <w:szCs w:val="28"/>
          <w:bdr w:val="none" w:sz="0" w:space="0" w:color="auto" w:frame="1"/>
          <w:lang w:eastAsia="it-IT"/>
        </w:rPr>
        <w:t xml:space="preserve"> i quali</w:t>
      </w:r>
      <w:r w:rsidR="00D90C0B" w:rsidRPr="00D90C0B">
        <w:rPr>
          <w:rFonts w:ascii="Times New Roman" w:hAnsi="Times New Roman"/>
          <w:sz w:val="28"/>
          <w:szCs w:val="28"/>
          <w:bdr w:val="none" w:sz="0" w:space="0" w:color="auto" w:frame="1"/>
          <w:lang w:eastAsia="it-IT"/>
        </w:rPr>
        <w:t xml:space="preserve"> </w:t>
      </w:r>
      <w:r w:rsidR="0074417F" w:rsidRPr="00D90C0B">
        <w:rPr>
          <w:rFonts w:ascii="Times New Roman" w:hAnsi="Times New Roman"/>
          <w:sz w:val="28"/>
          <w:szCs w:val="28"/>
          <w:bdr w:val="none" w:sz="0" w:space="0" w:color="auto" w:frame="1"/>
          <w:lang w:eastAsia="it-IT"/>
        </w:rPr>
        <w:t>siano danneggiati dall</w:t>
      </w:r>
      <w:r w:rsidR="00F342EA" w:rsidRPr="00D90C0B">
        <w:rPr>
          <w:rFonts w:ascii="Times New Roman" w:hAnsi="Times New Roman"/>
          <w:sz w:val="28"/>
          <w:szCs w:val="28"/>
          <w:bdr w:val="none" w:sz="0" w:space="0" w:color="auto" w:frame="1"/>
          <w:lang w:eastAsia="it-IT"/>
        </w:rPr>
        <w:t>’</w:t>
      </w:r>
      <w:r w:rsidR="0074417F" w:rsidRPr="00D90C0B">
        <w:rPr>
          <w:rFonts w:ascii="Times New Roman" w:hAnsi="Times New Roman"/>
          <w:sz w:val="28"/>
          <w:szCs w:val="28"/>
          <w:bdr w:val="none" w:sz="0" w:space="0" w:color="auto" w:frame="1"/>
          <w:lang w:eastAsia="it-IT"/>
        </w:rPr>
        <w:t xml:space="preserve">attribuzione di </w:t>
      </w:r>
      <w:r w:rsidRPr="00D90C0B">
        <w:rPr>
          <w:rFonts w:ascii="Times New Roman" w:hAnsi="Times New Roman"/>
          <w:sz w:val="28"/>
          <w:szCs w:val="28"/>
          <w:bdr w:val="none" w:sz="0" w:space="0" w:color="auto" w:frame="1"/>
          <w:lang w:eastAsia="it-IT"/>
        </w:rPr>
        <w:t>addebiti falsi o travisati</w:t>
      </w:r>
      <w:r w:rsidR="0074417F" w:rsidRPr="00D90C0B">
        <w:rPr>
          <w:rFonts w:ascii="Times New Roman" w:hAnsi="Times New Roman"/>
          <w:sz w:val="28"/>
          <w:szCs w:val="28"/>
          <w:bdr w:val="none" w:sz="0" w:space="0" w:color="auto" w:frame="1"/>
          <w:lang w:eastAsia="it-IT"/>
        </w:rPr>
        <w:t>, quando non siano bersaglio di vere e proprie campagne di disinformazione (evento più raro ma non inesistente)</w:t>
      </w:r>
      <w:r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 xml:space="preserve"> Forse </w:t>
      </w:r>
      <w:r w:rsidR="001954E0" w:rsidRPr="00D90C0B">
        <w:rPr>
          <w:rFonts w:ascii="Times New Roman" w:hAnsi="Times New Roman"/>
          <w:sz w:val="28"/>
          <w:szCs w:val="28"/>
          <w:bdr w:val="none" w:sz="0" w:space="0" w:color="auto" w:frame="1"/>
          <w:lang w:eastAsia="it-IT"/>
        </w:rPr>
        <w:t xml:space="preserve">a renderlo </w:t>
      </w:r>
      <w:r w:rsidR="009C169E" w:rsidRPr="00D90C0B">
        <w:rPr>
          <w:rFonts w:ascii="Times New Roman" w:hAnsi="Times New Roman"/>
          <w:sz w:val="28"/>
          <w:szCs w:val="28"/>
          <w:bdr w:val="none" w:sz="0" w:space="0" w:color="auto" w:frame="1"/>
          <w:lang w:eastAsia="it-IT"/>
        </w:rPr>
        <w:t xml:space="preserve">possibile </w:t>
      </w:r>
      <w:r w:rsidR="001954E0" w:rsidRPr="00D90C0B">
        <w:rPr>
          <w:rFonts w:ascii="Times New Roman" w:hAnsi="Times New Roman"/>
          <w:sz w:val="28"/>
          <w:szCs w:val="28"/>
          <w:bdr w:val="none" w:sz="0" w:space="0" w:color="auto" w:frame="1"/>
          <w:lang w:eastAsia="it-IT"/>
        </w:rPr>
        <w:t xml:space="preserve">è stata </w:t>
      </w:r>
      <w:r w:rsidR="008E681D" w:rsidRPr="00D90C0B">
        <w:rPr>
          <w:rFonts w:ascii="Times New Roman" w:hAnsi="Times New Roman"/>
          <w:sz w:val="28"/>
          <w:szCs w:val="28"/>
          <w:bdr w:val="none" w:sz="0" w:space="0" w:color="auto" w:frame="1"/>
          <w:lang w:eastAsia="it-IT"/>
        </w:rPr>
        <w:t xml:space="preserve">la nostra </w:t>
      </w:r>
      <w:r w:rsidR="009C169E" w:rsidRPr="00D90C0B">
        <w:rPr>
          <w:rFonts w:ascii="Times New Roman" w:hAnsi="Times New Roman"/>
          <w:sz w:val="28"/>
          <w:szCs w:val="28"/>
          <w:bdr w:val="none" w:sz="0" w:space="0" w:color="auto" w:frame="1"/>
          <w:lang w:eastAsia="it-IT"/>
        </w:rPr>
        <w:t>abilità</w:t>
      </w:r>
      <w:r w:rsidR="008E681D" w:rsidRPr="00D90C0B">
        <w:rPr>
          <w:rFonts w:ascii="Times New Roman" w:hAnsi="Times New Roman"/>
          <w:sz w:val="28"/>
          <w:szCs w:val="28"/>
          <w:bdr w:val="none" w:sz="0" w:space="0" w:color="auto" w:frame="1"/>
          <w:lang w:eastAsia="it-IT"/>
        </w:rPr>
        <w:t xml:space="preserve"> </w:t>
      </w:r>
      <w:r w:rsidR="009C169E" w:rsidRPr="00D90C0B">
        <w:rPr>
          <w:rFonts w:ascii="Times New Roman" w:hAnsi="Times New Roman"/>
          <w:sz w:val="28"/>
          <w:szCs w:val="28"/>
          <w:bdr w:val="none" w:sz="0" w:space="0" w:color="auto" w:frame="1"/>
          <w:lang w:eastAsia="it-IT"/>
        </w:rPr>
        <w:t>nel</w:t>
      </w:r>
      <w:r w:rsidR="008E681D" w:rsidRPr="00D90C0B">
        <w:rPr>
          <w:rFonts w:ascii="Times New Roman" w:hAnsi="Times New Roman"/>
          <w:sz w:val="28"/>
          <w:szCs w:val="28"/>
          <w:bdr w:val="none" w:sz="0" w:space="0" w:color="auto" w:frame="1"/>
          <w:lang w:eastAsia="it-IT"/>
        </w:rPr>
        <w:t xml:space="preserve"> non affrontare i problemi e porre rimedi, attraverso il loro aggiramento. Così credo sia avvenuto almeno fino agli anni </w:t>
      </w:r>
      <w:r w:rsidR="001954E0"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90, cioè fino a quando l</w:t>
      </w:r>
      <w:r w:rsidR="00F342EA"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 xml:space="preserve">articolo 57 del Codice penale è stato “sterilizzato” da cinque amnistie senza soluzione di continuità: 1966, </w:t>
      </w:r>
      <w:r w:rsidR="001954E0"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 xml:space="preserve">78, </w:t>
      </w:r>
      <w:r w:rsidR="001954E0"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 xml:space="preserve">81, </w:t>
      </w:r>
      <w:r w:rsidR="001954E0"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 xml:space="preserve">86, </w:t>
      </w:r>
      <w:r w:rsidR="001954E0" w:rsidRPr="00D90C0B">
        <w:rPr>
          <w:rFonts w:ascii="Times New Roman" w:hAnsi="Times New Roman"/>
          <w:sz w:val="28"/>
          <w:szCs w:val="28"/>
          <w:bdr w:val="none" w:sz="0" w:space="0" w:color="auto" w:frame="1"/>
          <w:lang w:eastAsia="it-IT"/>
        </w:rPr>
        <w:t>’</w:t>
      </w:r>
      <w:r w:rsidR="008E681D" w:rsidRPr="00D90C0B">
        <w:rPr>
          <w:rFonts w:ascii="Times New Roman" w:hAnsi="Times New Roman"/>
          <w:sz w:val="28"/>
          <w:szCs w:val="28"/>
          <w:bdr w:val="none" w:sz="0" w:space="0" w:color="auto" w:frame="1"/>
          <w:lang w:eastAsia="it-IT"/>
        </w:rPr>
        <w:t>90. Poi, a partire dal nuovo Codice di procedura penale, le amnistie sono finite; sono</w:t>
      </w:r>
      <w:r w:rsidR="0074417F" w:rsidRPr="00D90C0B">
        <w:rPr>
          <w:rFonts w:ascii="Times New Roman" w:hAnsi="Times New Roman"/>
          <w:sz w:val="28"/>
          <w:szCs w:val="28"/>
          <w:bdr w:val="none" w:sz="0" w:space="0" w:color="auto" w:frame="1"/>
          <w:lang w:eastAsia="it-IT"/>
        </w:rPr>
        <w:t xml:space="preserve"> però</w:t>
      </w:r>
      <w:r w:rsidR="008E681D" w:rsidRPr="00D90C0B">
        <w:rPr>
          <w:rFonts w:ascii="Times New Roman" w:hAnsi="Times New Roman"/>
          <w:sz w:val="28"/>
          <w:szCs w:val="28"/>
          <w:bdr w:val="none" w:sz="0" w:space="0" w:color="auto" w:frame="1"/>
          <w:lang w:eastAsia="it-IT"/>
        </w:rPr>
        <w:t xml:space="preserve"> sopravvenute (non sempre</w:t>
      </w:r>
      <w:r w:rsidR="0074417F" w:rsidRPr="00D90C0B">
        <w:rPr>
          <w:rFonts w:ascii="Times New Roman" w:hAnsi="Times New Roman"/>
          <w:sz w:val="28"/>
          <w:szCs w:val="28"/>
          <w:bdr w:val="none" w:sz="0" w:space="0" w:color="auto" w:frame="1"/>
          <w:lang w:eastAsia="it-IT"/>
        </w:rPr>
        <w:t>, ma spesso</w:t>
      </w:r>
      <w:r w:rsidR="008E681D" w:rsidRPr="00D90C0B">
        <w:rPr>
          <w:rFonts w:ascii="Times New Roman" w:hAnsi="Times New Roman"/>
          <w:sz w:val="28"/>
          <w:szCs w:val="28"/>
          <w:bdr w:val="none" w:sz="0" w:space="0" w:color="auto" w:frame="1"/>
          <w:lang w:eastAsia="it-IT"/>
        </w:rPr>
        <w:t xml:space="preserve">) le prescrizioni </w:t>
      </w:r>
      <w:r w:rsidR="0074417F" w:rsidRPr="00D90C0B">
        <w:rPr>
          <w:rFonts w:ascii="Times New Roman" w:hAnsi="Times New Roman"/>
          <w:sz w:val="28"/>
          <w:szCs w:val="28"/>
          <w:bdr w:val="none" w:sz="0" w:space="0" w:color="auto" w:frame="1"/>
          <w:lang w:eastAsia="it-IT"/>
        </w:rPr>
        <w:t>dei processi, sempre più lunghi</w:t>
      </w:r>
      <w:r w:rsidR="00593999" w:rsidRPr="00D90C0B">
        <w:rPr>
          <w:rFonts w:ascii="Times New Roman" w:hAnsi="Times New Roman"/>
          <w:sz w:val="28"/>
          <w:szCs w:val="28"/>
          <w:bdr w:val="none" w:sz="0" w:space="0" w:color="auto" w:frame="1"/>
          <w:lang w:eastAsia="it-IT"/>
        </w:rPr>
        <w:t>;</w:t>
      </w:r>
      <w:r w:rsidR="0074417F" w:rsidRPr="00D90C0B">
        <w:rPr>
          <w:rFonts w:ascii="Times New Roman" w:hAnsi="Times New Roman"/>
          <w:sz w:val="28"/>
          <w:szCs w:val="28"/>
          <w:bdr w:val="none" w:sz="0" w:space="0" w:color="auto" w:frame="1"/>
          <w:lang w:eastAsia="it-IT"/>
        </w:rPr>
        <w:t xml:space="preserve"> la reazione, genuina o intimidatoria, di quanti si ritengono danneggiati o non tollerano la funzione critica della stampa e dei giornalisti, si è spostata dall</w:t>
      </w:r>
      <w:r w:rsidR="00F342EA" w:rsidRPr="00D90C0B">
        <w:rPr>
          <w:rFonts w:ascii="Times New Roman" w:hAnsi="Times New Roman"/>
          <w:sz w:val="28"/>
          <w:szCs w:val="28"/>
          <w:bdr w:val="none" w:sz="0" w:space="0" w:color="auto" w:frame="1"/>
          <w:lang w:eastAsia="it-IT"/>
        </w:rPr>
        <w:t>’</w:t>
      </w:r>
      <w:r w:rsidR="0074417F" w:rsidRPr="00D90C0B">
        <w:rPr>
          <w:rFonts w:ascii="Times New Roman" w:hAnsi="Times New Roman"/>
          <w:sz w:val="28"/>
          <w:szCs w:val="28"/>
          <w:bdr w:val="none" w:sz="0" w:space="0" w:color="auto" w:frame="1"/>
          <w:lang w:eastAsia="it-IT"/>
        </w:rPr>
        <w:t>ambito</w:t>
      </w:r>
      <w:r w:rsidR="0003670C" w:rsidRPr="00D90C0B">
        <w:rPr>
          <w:rFonts w:ascii="Times New Roman" w:hAnsi="Times New Roman"/>
          <w:sz w:val="28"/>
          <w:szCs w:val="28"/>
          <w:bdr w:val="none" w:sz="0" w:space="0" w:color="auto" w:frame="1"/>
          <w:lang w:eastAsia="it-IT"/>
        </w:rPr>
        <w:t xml:space="preserve"> strettamente</w:t>
      </w:r>
      <w:r w:rsidR="0074417F" w:rsidRPr="00D90C0B">
        <w:rPr>
          <w:rFonts w:ascii="Times New Roman" w:hAnsi="Times New Roman"/>
          <w:sz w:val="28"/>
          <w:szCs w:val="28"/>
          <w:bdr w:val="none" w:sz="0" w:space="0" w:color="auto" w:frame="1"/>
          <w:lang w:eastAsia="it-IT"/>
        </w:rPr>
        <w:t xml:space="preserve"> penale a quello delle richieste risarcitorie, </w:t>
      </w:r>
      <w:r w:rsidR="00593999" w:rsidRPr="00D90C0B">
        <w:rPr>
          <w:rFonts w:ascii="Times New Roman" w:hAnsi="Times New Roman"/>
          <w:sz w:val="28"/>
          <w:szCs w:val="28"/>
          <w:bdr w:val="none" w:sz="0" w:space="0" w:color="auto" w:frame="1"/>
          <w:lang w:eastAsia="it-IT"/>
        </w:rPr>
        <w:t xml:space="preserve">quando non </w:t>
      </w:r>
      <w:r w:rsidR="0074417F" w:rsidRPr="00D90C0B">
        <w:rPr>
          <w:rFonts w:ascii="Times New Roman" w:hAnsi="Times New Roman"/>
          <w:sz w:val="28"/>
          <w:szCs w:val="28"/>
          <w:bdr w:val="none" w:sz="0" w:space="0" w:color="auto" w:frame="1"/>
          <w:lang w:eastAsia="it-IT"/>
        </w:rPr>
        <w:t xml:space="preserve">ha coltivato entrambi i versanti, anche con pretese insostenibili dal singolo, sempre più </w:t>
      </w:r>
      <w:r w:rsidR="00593999" w:rsidRPr="00D90C0B">
        <w:rPr>
          <w:rFonts w:ascii="Times New Roman" w:hAnsi="Times New Roman"/>
          <w:sz w:val="28"/>
          <w:szCs w:val="28"/>
          <w:bdr w:val="none" w:sz="0" w:space="0" w:color="auto" w:frame="1"/>
          <w:lang w:eastAsia="it-IT"/>
        </w:rPr>
        <w:t>raramente</w:t>
      </w:r>
      <w:r w:rsidR="0074417F" w:rsidRPr="00D90C0B">
        <w:rPr>
          <w:rFonts w:ascii="Times New Roman" w:hAnsi="Times New Roman"/>
          <w:sz w:val="28"/>
          <w:szCs w:val="28"/>
          <w:bdr w:val="none" w:sz="0" w:space="0" w:color="auto" w:frame="1"/>
          <w:lang w:eastAsia="it-IT"/>
        </w:rPr>
        <w:t xml:space="preserve"> tutelato dalla </w:t>
      </w:r>
      <w:r w:rsidR="0074417F" w:rsidRPr="00D90C0B">
        <w:rPr>
          <w:rFonts w:ascii="Times New Roman" w:hAnsi="Times New Roman"/>
          <w:sz w:val="28"/>
          <w:szCs w:val="28"/>
          <w:bdr w:val="none" w:sz="0" w:space="0" w:color="auto" w:frame="1"/>
          <w:lang w:eastAsia="it-IT"/>
        </w:rPr>
        <w:lastRenderedPageBreak/>
        <w:t>copertura assicurativa dell</w:t>
      </w:r>
      <w:r w:rsidR="00F342EA" w:rsidRPr="00D90C0B">
        <w:rPr>
          <w:rFonts w:ascii="Times New Roman" w:hAnsi="Times New Roman"/>
          <w:sz w:val="28"/>
          <w:szCs w:val="28"/>
          <w:bdr w:val="none" w:sz="0" w:space="0" w:color="auto" w:frame="1"/>
          <w:lang w:eastAsia="it-IT"/>
        </w:rPr>
        <w:t>’</w:t>
      </w:r>
      <w:r w:rsidR="0074417F" w:rsidRPr="00D90C0B">
        <w:rPr>
          <w:rFonts w:ascii="Times New Roman" w:hAnsi="Times New Roman"/>
          <w:sz w:val="28"/>
          <w:szCs w:val="28"/>
          <w:bdr w:val="none" w:sz="0" w:space="0" w:color="auto" w:frame="1"/>
          <w:lang w:eastAsia="it-IT"/>
        </w:rPr>
        <w:t>editore.</w:t>
      </w:r>
    </w:p>
    <w:p w14:paraId="69E5599E" w14:textId="54467B06" w:rsidR="00BD3904" w:rsidRPr="00D90C0B" w:rsidRDefault="0074417F"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Questo profilo non è affatto estraneo al tema sul quale concentrerò la mia attenzione</w:t>
      </w:r>
      <w:r w:rsidR="00593999" w:rsidRPr="00D90C0B">
        <w:rPr>
          <w:rFonts w:ascii="Times New Roman" w:hAnsi="Times New Roman"/>
          <w:sz w:val="28"/>
          <w:szCs w:val="28"/>
          <w:bdr w:val="none" w:sz="0" w:space="0" w:color="auto" w:frame="1"/>
          <w:lang w:eastAsia="it-IT"/>
        </w:rPr>
        <w:t xml:space="preserve"> fra poco</w:t>
      </w:r>
      <w:r w:rsidR="008E5997" w:rsidRPr="00D90C0B">
        <w:rPr>
          <w:rFonts w:ascii="Times New Roman" w:hAnsi="Times New Roman"/>
          <w:sz w:val="28"/>
          <w:szCs w:val="28"/>
          <w:bdr w:val="none" w:sz="0" w:space="0" w:color="auto" w:frame="1"/>
          <w:lang w:eastAsia="it-IT"/>
        </w:rPr>
        <w:t>, e cioè al rapporto</w:t>
      </w:r>
      <w:r w:rsidR="00593999" w:rsidRPr="00D90C0B">
        <w:rPr>
          <w:rFonts w:ascii="Times New Roman" w:hAnsi="Times New Roman"/>
          <w:sz w:val="28"/>
          <w:szCs w:val="28"/>
          <w:bdr w:val="none" w:sz="0" w:space="0" w:color="auto" w:frame="1"/>
          <w:lang w:eastAsia="it-IT"/>
        </w:rPr>
        <w:t xml:space="preserve"> fra procedimenti penali e cronaca giudiziaria. La pubblicazione di notizie e atti giudiziari, infatti, vìola spesso le norme (mal scritte e ipocrite) sul segreto investigativo e il divieto di pubblicazione degli atti d</w:t>
      </w:r>
      <w:r w:rsidR="00F342EA" w:rsidRPr="00D90C0B">
        <w:rPr>
          <w:rFonts w:ascii="Times New Roman" w:hAnsi="Times New Roman"/>
          <w:sz w:val="28"/>
          <w:szCs w:val="28"/>
          <w:bdr w:val="none" w:sz="0" w:space="0" w:color="auto" w:frame="1"/>
          <w:lang w:eastAsia="it-IT"/>
        </w:rPr>
        <w:t>’</w:t>
      </w:r>
      <w:r w:rsidR="00593999" w:rsidRPr="00D90C0B">
        <w:rPr>
          <w:rFonts w:ascii="Times New Roman" w:hAnsi="Times New Roman"/>
          <w:sz w:val="28"/>
          <w:szCs w:val="28"/>
          <w:bdr w:val="none" w:sz="0" w:space="0" w:color="auto" w:frame="1"/>
          <w:lang w:eastAsia="it-IT"/>
        </w:rPr>
        <w:t>indagine; ma questo non preoccupa giornali e giornalisti, perché in genere tali violazioni non sono perseguite, per molteplici ragioni. Quel che più interessa</w:t>
      </w:r>
      <w:r w:rsidR="00D90C0B" w:rsidRPr="00D90C0B">
        <w:rPr>
          <w:rFonts w:ascii="Times New Roman" w:hAnsi="Times New Roman"/>
          <w:sz w:val="28"/>
          <w:szCs w:val="28"/>
          <w:bdr w:val="none" w:sz="0" w:space="0" w:color="auto" w:frame="1"/>
          <w:lang w:eastAsia="it-IT"/>
        </w:rPr>
        <w:t xml:space="preserve"> </w:t>
      </w:r>
      <w:r w:rsidR="00593999" w:rsidRPr="00D90C0B">
        <w:rPr>
          <w:rFonts w:ascii="Times New Roman" w:hAnsi="Times New Roman"/>
          <w:sz w:val="28"/>
          <w:szCs w:val="28"/>
          <w:bdr w:val="none" w:sz="0" w:space="0" w:color="auto" w:frame="1"/>
          <w:lang w:eastAsia="it-IT"/>
        </w:rPr>
        <w:t xml:space="preserve">è il fatto che, salvo un utilizzo gravemente irrispettoso e </w:t>
      </w:r>
      <w:r w:rsidR="00043F94" w:rsidRPr="00D90C0B">
        <w:rPr>
          <w:rFonts w:ascii="Times New Roman" w:hAnsi="Times New Roman"/>
          <w:sz w:val="28"/>
          <w:szCs w:val="28"/>
          <w:bdr w:val="none" w:sz="0" w:space="0" w:color="auto" w:frame="1"/>
          <w:lang w:eastAsia="it-IT"/>
        </w:rPr>
        <w:t xml:space="preserve">anche </w:t>
      </w:r>
      <w:r w:rsidR="00593999" w:rsidRPr="00D90C0B">
        <w:rPr>
          <w:rFonts w:ascii="Times New Roman" w:hAnsi="Times New Roman"/>
          <w:sz w:val="28"/>
          <w:szCs w:val="28"/>
          <w:bdr w:val="none" w:sz="0" w:space="0" w:color="auto" w:frame="1"/>
          <w:lang w:eastAsia="it-IT"/>
        </w:rPr>
        <w:t>poco scaltro di tali atti, essi rappresentano una sorta di scudo penale e civile</w:t>
      </w:r>
      <w:r w:rsidR="00043F94" w:rsidRPr="00D90C0B">
        <w:rPr>
          <w:rFonts w:ascii="Times New Roman" w:hAnsi="Times New Roman"/>
          <w:sz w:val="28"/>
          <w:szCs w:val="28"/>
          <w:bdr w:val="none" w:sz="0" w:space="0" w:color="auto" w:frame="1"/>
          <w:lang w:eastAsia="it-IT"/>
        </w:rPr>
        <w:t>: l</w:t>
      </w:r>
      <w:r w:rsidR="00F342EA" w:rsidRPr="00D90C0B">
        <w:rPr>
          <w:rFonts w:ascii="Times New Roman" w:hAnsi="Times New Roman"/>
          <w:sz w:val="28"/>
          <w:szCs w:val="28"/>
          <w:bdr w:val="none" w:sz="0" w:space="0" w:color="auto" w:frame="1"/>
          <w:lang w:eastAsia="it-IT"/>
        </w:rPr>
        <w:t>’</w:t>
      </w:r>
      <w:r w:rsidR="00043F94" w:rsidRPr="00D90C0B">
        <w:rPr>
          <w:rFonts w:ascii="Times New Roman" w:hAnsi="Times New Roman"/>
          <w:sz w:val="28"/>
          <w:szCs w:val="28"/>
          <w:bdr w:val="none" w:sz="0" w:space="0" w:color="auto" w:frame="1"/>
          <w:lang w:eastAsia="it-IT"/>
        </w:rPr>
        <w:t>informazione fa solo il suo dovere pubblicando notizie di interesse pubblico</w:t>
      </w:r>
      <w:r w:rsidR="001954E0" w:rsidRPr="00D90C0B">
        <w:rPr>
          <w:rFonts w:ascii="Times New Roman" w:hAnsi="Times New Roman"/>
          <w:sz w:val="28"/>
          <w:szCs w:val="28"/>
          <w:bdr w:val="none" w:sz="0" w:space="0" w:color="auto" w:frame="1"/>
          <w:lang w:eastAsia="it-IT"/>
        </w:rPr>
        <w:t>,</w:t>
      </w:r>
      <w:r w:rsidR="00043F94" w:rsidRPr="00D90C0B">
        <w:rPr>
          <w:rFonts w:ascii="Times New Roman" w:hAnsi="Times New Roman"/>
          <w:sz w:val="28"/>
          <w:szCs w:val="28"/>
          <w:bdr w:val="none" w:sz="0" w:space="0" w:color="auto" w:frame="1"/>
          <w:lang w:eastAsia="it-IT"/>
        </w:rPr>
        <w:t xml:space="preserve"> </w:t>
      </w:r>
      <w:r w:rsidR="001954E0" w:rsidRPr="00D90C0B">
        <w:rPr>
          <w:rFonts w:ascii="Times New Roman" w:hAnsi="Times New Roman"/>
          <w:sz w:val="28"/>
          <w:szCs w:val="28"/>
          <w:bdr w:val="none" w:sz="0" w:space="0" w:color="auto" w:frame="1"/>
          <w:lang w:eastAsia="it-IT"/>
        </w:rPr>
        <w:t xml:space="preserve">purché </w:t>
      </w:r>
      <w:r w:rsidR="00043F94" w:rsidRPr="00D90C0B">
        <w:rPr>
          <w:rFonts w:ascii="Times New Roman" w:hAnsi="Times New Roman"/>
          <w:sz w:val="28"/>
          <w:szCs w:val="28"/>
          <w:bdr w:val="none" w:sz="0" w:space="0" w:color="auto" w:frame="1"/>
          <w:lang w:eastAsia="it-IT"/>
        </w:rPr>
        <w:t>rispettino - secondo i ben noti princìpi stabiliti dalla Cassazione - «i limiti della verità, della continenza e della pertinenza</w:t>
      </w:r>
      <w:r w:rsidR="00036AC1" w:rsidRPr="00D90C0B">
        <w:rPr>
          <w:rFonts w:ascii="Times New Roman" w:hAnsi="Times New Roman"/>
          <w:sz w:val="28"/>
          <w:szCs w:val="28"/>
          <w:bdr w:val="none" w:sz="0" w:space="0" w:color="auto" w:frame="1"/>
          <w:lang w:eastAsia="it-IT"/>
        </w:rPr>
        <w:t>». In tal caso non soltanto si beneficia della scriminante del diritto di cronaca (rispetto ad attribuzioni oggettivamente diffamatorie, ancorché “vere”) ma si “scarica” sul provvedimento giudiziario, ancorché ben lontano dall</w:t>
      </w:r>
      <w:r w:rsidR="00F342EA" w:rsidRPr="00D90C0B">
        <w:rPr>
          <w:rFonts w:ascii="Times New Roman" w:hAnsi="Times New Roman"/>
          <w:sz w:val="28"/>
          <w:szCs w:val="28"/>
          <w:bdr w:val="none" w:sz="0" w:space="0" w:color="auto" w:frame="1"/>
          <w:lang w:eastAsia="it-IT"/>
        </w:rPr>
        <w:t>’</w:t>
      </w:r>
      <w:r w:rsidR="00036AC1" w:rsidRPr="00D90C0B">
        <w:rPr>
          <w:rFonts w:ascii="Times New Roman" w:hAnsi="Times New Roman"/>
          <w:sz w:val="28"/>
          <w:szCs w:val="28"/>
          <w:bdr w:val="none" w:sz="0" w:space="0" w:color="auto" w:frame="1"/>
          <w:lang w:eastAsia="it-IT"/>
        </w:rPr>
        <w:t xml:space="preserve">essere una sentenza, il riscontro del requisito della verità. </w:t>
      </w:r>
    </w:p>
    <w:p w14:paraId="6A57014B" w14:textId="2EEA6E32" w:rsidR="00490A4E" w:rsidRPr="00D90C0B" w:rsidRDefault="00036AC1"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Non spetta al giornalista </w:t>
      </w:r>
      <w:r w:rsidR="00BD3904" w:rsidRPr="00D90C0B">
        <w:rPr>
          <w:rFonts w:ascii="Times New Roman" w:hAnsi="Times New Roman"/>
          <w:sz w:val="28"/>
          <w:szCs w:val="28"/>
          <w:bdr w:val="none" w:sz="0" w:space="0" w:color="auto" w:frame="1"/>
          <w:lang w:eastAsia="it-IT"/>
        </w:rPr>
        <w:t>(nell</w:t>
      </w:r>
      <w:r w:rsidR="00F342EA" w:rsidRPr="00D90C0B">
        <w:rPr>
          <w:rFonts w:ascii="Times New Roman" w:hAnsi="Times New Roman"/>
          <w:sz w:val="28"/>
          <w:szCs w:val="28"/>
          <w:bdr w:val="none" w:sz="0" w:space="0" w:color="auto" w:frame="1"/>
          <w:lang w:eastAsia="it-IT"/>
        </w:rPr>
        <w:t>’</w:t>
      </w:r>
      <w:r w:rsidR="00BD3904" w:rsidRPr="00D90C0B">
        <w:rPr>
          <w:rFonts w:ascii="Times New Roman" w:hAnsi="Times New Roman"/>
          <w:sz w:val="28"/>
          <w:szCs w:val="28"/>
          <w:bdr w:val="none" w:sz="0" w:space="0" w:color="auto" w:frame="1"/>
          <w:lang w:eastAsia="it-IT"/>
        </w:rPr>
        <w:t xml:space="preserve">articolo e nel titolo) </w:t>
      </w:r>
      <w:r w:rsidRPr="00D90C0B">
        <w:rPr>
          <w:rFonts w:ascii="Times New Roman" w:hAnsi="Times New Roman"/>
          <w:sz w:val="28"/>
          <w:szCs w:val="28"/>
          <w:bdr w:val="none" w:sz="0" w:space="0" w:color="auto" w:frame="1"/>
          <w:lang w:eastAsia="it-IT"/>
        </w:rPr>
        <w:t>verificare che il fatto attribuito o ipotizzato sia vero: ad essere vero è che il Pubblico ministero o il Giudice delle indagini preliminari (sulla base della motivata richiesta del pubblico ministero) afferm</w:t>
      </w:r>
      <w:r w:rsidR="001954E0" w:rsidRPr="00D90C0B">
        <w:rPr>
          <w:rFonts w:ascii="Times New Roman" w:hAnsi="Times New Roman"/>
          <w:sz w:val="28"/>
          <w:szCs w:val="28"/>
          <w:bdr w:val="none" w:sz="0" w:space="0" w:color="auto" w:frame="1"/>
          <w:lang w:eastAsia="it-IT"/>
        </w:rPr>
        <w:t>ino</w:t>
      </w:r>
      <w:r w:rsidRPr="00D90C0B">
        <w:rPr>
          <w:rFonts w:ascii="Times New Roman" w:hAnsi="Times New Roman"/>
          <w:sz w:val="28"/>
          <w:szCs w:val="28"/>
          <w:bdr w:val="none" w:sz="0" w:space="0" w:color="auto" w:frame="1"/>
          <w:lang w:eastAsia="it-IT"/>
        </w:rPr>
        <w:t xml:space="preserve"> determinati fatti e formul</w:t>
      </w:r>
      <w:r w:rsidR="001954E0" w:rsidRPr="00D90C0B">
        <w:rPr>
          <w:rFonts w:ascii="Times New Roman" w:hAnsi="Times New Roman"/>
          <w:sz w:val="28"/>
          <w:szCs w:val="28"/>
          <w:bdr w:val="none" w:sz="0" w:space="0" w:color="auto" w:frame="1"/>
          <w:lang w:eastAsia="it-IT"/>
        </w:rPr>
        <w:t>ino</w:t>
      </w:r>
      <w:r w:rsidRPr="00D90C0B">
        <w:rPr>
          <w:rFonts w:ascii="Times New Roman" w:hAnsi="Times New Roman"/>
          <w:sz w:val="28"/>
          <w:szCs w:val="28"/>
          <w:bdr w:val="none" w:sz="0" w:space="0" w:color="auto" w:frame="1"/>
          <w:lang w:eastAsia="it-IT"/>
        </w:rPr>
        <w:t xml:space="preserve"> ipotesi di reato, prognosi di colpevolezza, sussistenza dei presupposti per applicare misure cautelari o personali. Basta avere la cautela di utilizzare qualche condizionale, di attribuire</w:t>
      </w:r>
      <w:r w:rsidR="00BD3904" w:rsidRPr="00D90C0B">
        <w:rPr>
          <w:rFonts w:ascii="Times New Roman" w:hAnsi="Times New Roman"/>
          <w:sz w:val="28"/>
          <w:szCs w:val="28"/>
          <w:bdr w:val="none" w:sz="0" w:space="0" w:color="auto" w:frame="1"/>
          <w:lang w:eastAsia="it-IT"/>
        </w:rPr>
        <w:t xml:space="preserve"> alla magistratura </w:t>
      </w:r>
      <w:r w:rsidRPr="00D90C0B">
        <w:rPr>
          <w:rFonts w:ascii="Times New Roman" w:hAnsi="Times New Roman"/>
          <w:sz w:val="28"/>
          <w:szCs w:val="28"/>
          <w:bdr w:val="none" w:sz="0" w:space="0" w:color="auto" w:frame="1"/>
          <w:lang w:eastAsia="it-IT"/>
        </w:rPr>
        <w:t>l</w:t>
      </w:r>
      <w:r w:rsidR="00BD3904" w:rsidRPr="00D90C0B">
        <w:rPr>
          <w:rFonts w:ascii="Times New Roman" w:hAnsi="Times New Roman"/>
          <w:sz w:val="28"/>
          <w:szCs w:val="28"/>
          <w:bdr w:val="none" w:sz="0" w:space="0" w:color="auto" w:frame="1"/>
          <w:lang w:eastAsia="it-IT"/>
        </w:rPr>
        <w:t>a paternità dell</w:t>
      </w:r>
      <w:r w:rsidRPr="00D90C0B">
        <w:rPr>
          <w:rFonts w:ascii="Times New Roman" w:hAnsi="Times New Roman"/>
          <w:sz w:val="28"/>
          <w:szCs w:val="28"/>
          <w:bdr w:val="none" w:sz="0" w:space="0" w:color="auto" w:frame="1"/>
          <w:lang w:eastAsia="it-IT"/>
        </w:rPr>
        <w:t xml:space="preserve">e ipotesi di accusa, virgolettare </w:t>
      </w:r>
      <w:r w:rsidR="003A299F" w:rsidRPr="00D90C0B">
        <w:rPr>
          <w:rFonts w:ascii="Times New Roman" w:hAnsi="Times New Roman"/>
          <w:sz w:val="28"/>
          <w:szCs w:val="28"/>
          <w:bdr w:val="none" w:sz="0" w:space="0" w:color="auto" w:frame="1"/>
          <w:lang w:eastAsia="it-IT"/>
        </w:rPr>
        <w:t>stralci di affermazioni o trascrizione di conversazioni (intercettate). Senza dimenticare, soprattutto nell</w:t>
      </w:r>
      <w:r w:rsidR="00F342EA" w:rsidRPr="00D90C0B">
        <w:rPr>
          <w:rFonts w:ascii="Times New Roman" w:hAnsi="Times New Roman"/>
          <w:sz w:val="28"/>
          <w:szCs w:val="28"/>
          <w:bdr w:val="none" w:sz="0" w:space="0" w:color="auto" w:frame="1"/>
          <w:lang w:eastAsia="it-IT"/>
        </w:rPr>
        <w:t>’</w:t>
      </w:r>
      <w:r w:rsidR="003A299F" w:rsidRPr="00D90C0B">
        <w:rPr>
          <w:rFonts w:ascii="Times New Roman" w:hAnsi="Times New Roman"/>
          <w:sz w:val="28"/>
          <w:szCs w:val="28"/>
          <w:bdr w:val="none" w:sz="0" w:space="0" w:color="auto" w:frame="1"/>
          <w:lang w:eastAsia="it-IT"/>
        </w:rPr>
        <w:t>ultimo anno, di sottolineare che la persona indagata è “presunta innocente” fino a sentenza definitiva, nel rispetto del decreto legislativo 188/2021</w:t>
      </w:r>
      <w:r w:rsidR="00BD3904" w:rsidRPr="00D90C0B">
        <w:rPr>
          <w:rFonts w:ascii="Times New Roman" w:hAnsi="Times New Roman"/>
          <w:sz w:val="28"/>
          <w:szCs w:val="28"/>
          <w:bdr w:val="none" w:sz="0" w:space="0" w:color="auto" w:frame="1"/>
          <w:lang w:eastAsia="it-IT"/>
        </w:rPr>
        <w:t>:</w:t>
      </w:r>
      <w:r w:rsidR="003A299F" w:rsidRPr="00D90C0B">
        <w:rPr>
          <w:rFonts w:ascii="Times New Roman" w:hAnsi="Times New Roman"/>
          <w:sz w:val="28"/>
          <w:szCs w:val="28"/>
          <w:bdr w:val="none" w:sz="0" w:space="0" w:color="auto" w:frame="1"/>
          <w:lang w:eastAsia="it-IT"/>
        </w:rPr>
        <w:t xml:space="preserve"> una delle tante “riforme Cartabia” </w:t>
      </w:r>
      <w:r w:rsidR="0003670C" w:rsidRPr="00D90C0B">
        <w:rPr>
          <w:rFonts w:ascii="Times New Roman" w:hAnsi="Times New Roman"/>
          <w:sz w:val="28"/>
          <w:szCs w:val="28"/>
          <w:bdr w:val="none" w:sz="0" w:space="0" w:color="auto" w:frame="1"/>
          <w:lang w:eastAsia="it-IT"/>
        </w:rPr>
        <w:t xml:space="preserve">che attua </w:t>
      </w:r>
      <w:r w:rsidR="003A299F" w:rsidRPr="00D90C0B">
        <w:rPr>
          <w:rFonts w:ascii="Times New Roman" w:hAnsi="Times New Roman"/>
          <w:sz w:val="28"/>
          <w:szCs w:val="28"/>
          <w:bdr w:val="none" w:sz="0" w:space="0" w:color="auto" w:frame="1"/>
          <w:lang w:eastAsia="it-IT"/>
        </w:rPr>
        <w:t xml:space="preserve">una direttiva europea rivolta non ai giornalisti </w:t>
      </w:r>
      <w:r w:rsidR="00BD3904" w:rsidRPr="00D90C0B">
        <w:rPr>
          <w:rFonts w:ascii="Times New Roman" w:hAnsi="Times New Roman"/>
          <w:sz w:val="28"/>
          <w:szCs w:val="28"/>
          <w:bdr w:val="none" w:sz="0" w:space="0" w:color="auto" w:frame="1"/>
          <w:lang w:eastAsia="it-IT"/>
        </w:rPr>
        <w:t xml:space="preserve">ma agli Stati e alle autorità giudiziarie, affinché non </w:t>
      </w:r>
      <w:r w:rsidR="0003670C" w:rsidRPr="00D90C0B">
        <w:rPr>
          <w:rFonts w:ascii="Times New Roman" w:hAnsi="Times New Roman"/>
          <w:sz w:val="28"/>
          <w:szCs w:val="28"/>
          <w:bdr w:val="none" w:sz="0" w:space="0" w:color="auto" w:frame="1"/>
          <w:lang w:eastAsia="it-IT"/>
        </w:rPr>
        <w:t>siano</w:t>
      </w:r>
      <w:r w:rsidR="00BD3904" w:rsidRPr="00D90C0B">
        <w:rPr>
          <w:rFonts w:ascii="Times New Roman" w:hAnsi="Times New Roman"/>
          <w:sz w:val="28"/>
          <w:szCs w:val="28"/>
          <w:bdr w:val="none" w:sz="0" w:space="0" w:color="auto" w:frame="1"/>
          <w:lang w:eastAsia="it-IT"/>
        </w:rPr>
        <w:t xml:space="preserve"> </w:t>
      </w:r>
      <w:r w:rsidR="003011FA" w:rsidRPr="00D90C0B">
        <w:rPr>
          <w:rFonts w:ascii="Times New Roman" w:hAnsi="Times New Roman"/>
          <w:sz w:val="28"/>
          <w:szCs w:val="28"/>
          <w:bdr w:val="none" w:sz="0" w:space="0" w:color="auto" w:frame="1"/>
          <w:lang w:eastAsia="it-IT"/>
        </w:rPr>
        <w:t>attribuite</w:t>
      </w:r>
      <w:r w:rsidR="00BD3904" w:rsidRPr="00D90C0B">
        <w:rPr>
          <w:rFonts w:ascii="Times New Roman" w:hAnsi="Times New Roman"/>
          <w:sz w:val="28"/>
          <w:szCs w:val="28"/>
          <w:bdr w:val="none" w:sz="0" w:space="0" w:color="auto" w:frame="1"/>
          <w:lang w:eastAsia="it-IT"/>
        </w:rPr>
        <w:t xml:space="preserve"> responsabilità come fossero già accertate in sentenza, e </w:t>
      </w:r>
      <w:r w:rsidR="0003670C" w:rsidRPr="00D90C0B">
        <w:rPr>
          <w:rFonts w:ascii="Times New Roman" w:hAnsi="Times New Roman"/>
          <w:sz w:val="28"/>
          <w:szCs w:val="28"/>
          <w:bdr w:val="none" w:sz="0" w:space="0" w:color="auto" w:frame="1"/>
          <w:lang w:eastAsia="it-IT"/>
        </w:rPr>
        <w:t>non siano indicati</w:t>
      </w:r>
      <w:r w:rsidR="00BD3904" w:rsidRPr="00D90C0B">
        <w:rPr>
          <w:rFonts w:ascii="Times New Roman" w:hAnsi="Times New Roman"/>
          <w:sz w:val="28"/>
          <w:szCs w:val="28"/>
          <w:bdr w:val="none" w:sz="0" w:space="0" w:color="auto" w:frame="1"/>
          <w:lang w:eastAsia="it-IT"/>
        </w:rPr>
        <w:t xml:space="preserve"> come colpevoli persone non condannate definitivamente </w:t>
      </w:r>
      <w:r w:rsidR="00BD3904" w:rsidRPr="00D90C0B">
        <w:rPr>
          <w:rFonts w:ascii="Times New Roman" w:hAnsi="Times New Roman"/>
          <w:sz w:val="28"/>
          <w:szCs w:val="28"/>
          <w:bdr w:val="none" w:sz="0" w:space="0" w:color="auto" w:frame="1"/>
          <w:lang w:eastAsia="it-IT"/>
        </w:rPr>
        <w:lastRenderedPageBreak/>
        <w:t>(e che spesso non sono ancora neppure imputate).</w:t>
      </w:r>
      <w:r w:rsidR="0003670C" w:rsidRPr="00D90C0B">
        <w:rPr>
          <w:rFonts w:ascii="Times New Roman" w:hAnsi="Times New Roman"/>
          <w:sz w:val="28"/>
          <w:szCs w:val="28"/>
          <w:bdr w:val="none" w:sz="0" w:space="0" w:color="auto" w:frame="1"/>
          <w:lang w:eastAsia="it-IT"/>
        </w:rPr>
        <w:t xml:space="preserve"> Singolare che sia stata necessaria una direttiva europea per ricordarci di attuare principi fondamentali sanciti, da 75 anni, dalla nostra Costituzione.</w:t>
      </w:r>
    </w:p>
    <w:p w14:paraId="59C54CC3" w14:textId="729245E8" w:rsidR="008E681D" w:rsidRPr="00D90C0B" w:rsidRDefault="00490A4E"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Definire il concetto di continenza spetta a voi giornalisti, alla vostra esperienza e professionalità, se necessario ai vostri organi disciplinari o anche eventualmente al giudice. È continenza il rispetto dell’altro, è continenza ciò che è utile, ciò che è necessario perché io possa dire quello che penso o per riferire quello che ritengo sia di interesse pubblico. Non è continenza quel che aggiungo per gratificare me o altri; anche solo un aggettivo, del quale avrei tranquillamente potuto fare a meno.</w:t>
      </w:r>
      <w:r w:rsidR="001954E0" w:rsidRPr="00D90C0B">
        <w:rPr>
          <w:rFonts w:ascii="Times New Roman" w:hAnsi="Times New Roman"/>
          <w:sz w:val="28"/>
          <w:szCs w:val="28"/>
          <w:bdr w:val="none" w:sz="0" w:space="0" w:color="auto" w:frame="1"/>
          <w:lang w:eastAsia="it-IT"/>
        </w:rPr>
        <w:t xml:space="preserve"> Altro discorso è la continenza degli atti giudiziari, che spesso manca. Ne farò cenno.</w:t>
      </w:r>
    </w:p>
    <w:p w14:paraId="596C094B" w14:textId="60B897A4" w:rsidR="006C358E" w:rsidRPr="00D90C0B" w:rsidRDefault="006C358E" w:rsidP="006C358E">
      <w:pPr>
        <w:spacing w:after="120" w:line="360" w:lineRule="auto"/>
        <w:jc w:val="center"/>
        <w:rPr>
          <w:rFonts w:ascii="Times New Roman" w:hAnsi="Times New Roman"/>
          <w:sz w:val="28"/>
          <w:szCs w:val="28"/>
        </w:rPr>
      </w:pPr>
      <w:r w:rsidRPr="00D90C0B">
        <w:rPr>
          <w:rFonts w:ascii="Times New Roman" w:hAnsi="Times New Roman"/>
          <w:sz w:val="28"/>
          <w:szCs w:val="28"/>
        </w:rPr>
        <w:t>* * *</w:t>
      </w:r>
    </w:p>
    <w:p w14:paraId="72BCD228" w14:textId="0054DC9F" w:rsidR="00096A90" w:rsidRPr="00D90C0B" w:rsidRDefault="00725746"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 xml:space="preserve">Da “100 giorni” si parla molto di intercettazioni, </w:t>
      </w:r>
      <w:r w:rsidR="00CD409E" w:rsidRPr="00D90C0B">
        <w:rPr>
          <w:rFonts w:ascii="Times New Roman" w:hAnsi="Times New Roman"/>
          <w:sz w:val="28"/>
          <w:szCs w:val="28"/>
        </w:rPr>
        <w:t xml:space="preserve">ma non ho ancora avuto il piacere di leggere </w:t>
      </w:r>
      <w:r w:rsidRPr="00D90C0B">
        <w:rPr>
          <w:rFonts w:ascii="Times New Roman" w:hAnsi="Times New Roman"/>
          <w:sz w:val="28"/>
          <w:szCs w:val="28"/>
        </w:rPr>
        <w:t>una sola riga modificativa, aggiuntiva o abrogativa delle norme attuali</w:t>
      </w:r>
      <w:r w:rsidR="00096A90" w:rsidRPr="00D90C0B">
        <w:rPr>
          <w:rFonts w:ascii="Times New Roman" w:hAnsi="Times New Roman"/>
          <w:sz w:val="28"/>
          <w:szCs w:val="28"/>
        </w:rPr>
        <w:t xml:space="preserve">, peraltro </w:t>
      </w:r>
      <w:r w:rsidR="001954E0" w:rsidRPr="00D90C0B">
        <w:rPr>
          <w:rFonts w:ascii="Times New Roman" w:hAnsi="Times New Roman"/>
          <w:sz w:val="28"/>
          <w:szCs w:val="28"/>
        </w:rPr>
        <w:t>disposte</w:t>
      </w:r>
      <w:r w:rsidR="00096A90" w:rsidRPr="00D90C0B">
        <w:rPr>
          <w:rFonts w:ascii="Times New Roman" w:hAnsi="Times New Roman"/>
          <w:sz w:val="28"/>
          <w:szCs w:val="28"/>
        </w:rPr>
        <w:t xml:space="preserve"> d</w:t>
      </w:r>
      <w:r w:rsidR="001954E0" w:rsidRPr="00D90C0B">
        <w:rPr>
          <w:rFonts w:ascii="Times New Roman" w:hAnsi="Times New Roman"/>
          <w:sz w:val="28"/>
          <w:szCs w:val="28"/>
        </w:rPr>
        <w:t>a</w:t>
      </w:r>
      <w:r w:rsidR="00096A90" w:rsidRPr="00D90C0B">
        <w:rPr>
          <w:rFonts w:ascii="Times New Roman" w:hAnsi="Times New Roman"/>
          <w:sz w:val="28"/>
          <w:szCs w:val="28"/>
        </w:rPr>
        <w:t xml:space="preserve"> una </w:t>
      </w:r>
      <w:r w:rsidR="001954E0" w:rsidRPr="00D90C0B">
        <w:rPr>
          <w:rFonts w:ascii="Times New Roman" w:hAnsi="Times New Roman"/>
          <w:sz w:val="28"/>
          <w:szCs w:val="28"/>
        </w:rPr>
        <w:t>legge</w:t>
      </w:r>
      <w:r w:rsidR="00096A90" w:rsidRPr="00D90C0B">
        <w:rPr>
          <w:rFonts w:ascii="Times New Roman" w:hAnsi="Times New Roman"/>
          <w:sz w:val="28"/>
          <w:szCs w:val="28"/>
        </w:rPr>
        <w:t xml:space="preserve"> recente i cui effetti devono essere ancora pienamente valutati.</w:t>
      </w:r>
      <w:r w:rsidRPr="00D90C0B">
        <w:rPr>
          <w:rFonts w:ascii="Times New Roman" w:hAnsi="Times New Roman"/>
          <w:sz w:val="28"/>
          <w:szCs w:val="28"/>
        </w:rPr>
        <w:t xml:space="preserve"> Che il problema esista ne sono convinto </w:t>
      </w:r>
      <w:r w:rsidR="00096A90" w:rsidRPr="00D90C0B">
        <w:rPr>
          <w:rFonts w:ascii="Times New Roman" w:hAnsi="Times New Roman"/>
          <w:sz w:val="28"/>
          <w:szCs w:val="28"/>
        </w:rPr>
        <w:t xml:space="preserve">anche io, </w:t>
      </w:r>
      <w:r w:rsidRPr="00D90C0B">
        <w:rPr>
          <w:rFonts w:ascii="Times New Roman" w:hAnsi="Times New Roman"/>
          <w:sz w:val="28"/>
          <w:szCs w:val="28"/>
        </w:rPr>
        <w:t>da almeno 25 anni</w:t>
      </w:r>
      <w:r w:rsidR="00096A90" w:rsidRPr="00D90C0B">
        <w:rPr>
          <w:rFonts w:ascii="Times New Roman" w:hAnsi="Times New Roman"/>
          <w:sz w:val="28"/>
          <w:szCs w:val="28"/>
        </w:rPr>
        <w:t>:</w:t>
      </w:r>
      <w:r w:rsidRPr="00D90C0B">
        <w:rPr>
          <w:rFonts w:ascii="Times New Roman" w:hAnsi="Times New Roman"/>
          <w:sz w:val="28"/>
          <w:szCs w:val="28"/>
        </w:rPr>
        <w:t xml:space="preserve"> da ministro della Giustizia</w:t>
      </w:r>
      <w:r w:rsidR="00096A90" w:rsidRPr="00D90C0B">
        <w:rPr>
          <w:rFonts w:ascii="Times New Roman" w:hAnsi="Times New Roman"/>
          <w:sz w:val="28"/>
          <w:szCs w:val="28"/>
        </w:rPr>
        <w:t>,</w:t>
      </w:r>
      <w:r w:rsidRPr="00D90C0B">
        <w:rPr>
          <w:rFonts w:ascii="Times New Roman" w:hAnsi="Times New Roman"/>
          <w:sz w:val="28"/>
          <w:szCs w:val="28"/>
        </w:rPr>
        <w:t xml:space="preserve"> proposi una riforma che naufragò in Parlamento e che per molti versi, e </w:t>
      </w:r>
      <w:r w:rsidR="001954E0" w:rsidRPr="00D90C0B">
        <w:rPr>
          <w:rFonts w:ascii="Times New Roman" w:hAnsi="Times New Roman"/>
          <w:sz w:val="28"/>
          <w:szCs w:val="28"/>
        </w:rPr>
        <w:t xml:space="preserve">in </w:t>
      </w:r>
      <w:r w:rsidRPr="00D90C0B">
        <w:rPr>
          <w:rFonts w:ascii="Times New Roman" w:hAnsi="Times New Roman"/>
          <w:sz w:val="28"/>
          <w:szCs w:val="28"/>
        </w:rPr>
        <w:t xml:space="preserve">alcuni istituti specifici, somigliava a quella del mio successore Orlando, modificata prima ancora di entrare in vigore e a lungo rinviata. </w:t>
      </w:r>
      <w:r w:rsidR="00096A90" w:rsidRPr="00D90C0B">
        <w:rPr>
          <w:rFonts w:ascii="Times New Roman" w:hAnsi="Times New Roman"/>
          <w:sz w:val="28"/>
          <w:szCs w:val="28"/>
        </w:rPr>
        <w:t>A</w:t>
      </w:r>
      <w:r w:rsidRPr="00D90C0B">
        <w:rPr>
          <w:rFonts w:ascii="Times New Roman" w:hAnsi="Times New Roman"/>
          <w:sz w:val="28"/>
          <w:szCs w:val="28"/>
        </w:rPr>
        <w:t xml:space="preserve">nche allora l’impulso </w:t>
      </w:r>
      <w:r w:rsidR="001954E0" w:rsidRPr="00D90C0B">
        <w:rPr>
          <w:rFonts w:ascii="Times New Roman" w:hAnsi="Times New Roman"/>
          <w:sz w:val="28"/>
          <w:szCs w:val="28"/>
        </w:rPr>
        <w:t>al</w:t>
      </w:r>
      <w:r w:rsidRPr="00D90C0B">
        <w:rPr>
          <w:rFonts w:ascii="Times New Roman" w:hAnsi="Times New Roman"/>
          <w:sz w:val="28"/>
          <w:szCs w:val="28"/>
        </w:rPr>
        <w:t xml:space="preserve">la riforma fu dato dalla pubblicazione di intercettazioni ambientali che coinvolgevano persone </w:t>
      </w:r>
      <w:r w:rsidR="006C358E" w:rsidRPr="00D90C0B">
        <w:rPr>
          <w:rFonts w:ascii="Times New Roman" w:hAnsi="Times New Roman"/>
          <w:sz w:val="28"/>
          <w:szCs w:val="28"/>
        </w:rPr>
        <w:t>estrane</w:t>
      </w:r>
      <w:r w:rsidRPr="00D90C0B">
        <w:rPr>
          <w:rFonts w:ascii="Times New Roman" w:hAnsi="Times New Roman"/>
          <w:sz w:val="28"/>
          <w:szCs w:val="28"/>
        </w:rPr>
        <w:t>e</w:t>
      </w:r>
      <w:r w:rsidR="006C358E" w:rsidRPr="00D90C0B">
        <w:rPr>
          <w:rFonts w:ascii="Times New Roman" w:hAnsi="Times New Roman"/>
          <w:sz w:val="28"/>
          <w:szCs w:val="28"/>
        </w:rPr>
        <w:t xml:space="preserve"> al processo</w:t>
      </w:r>
      <w:r w:rsidRPr="00D90C0B">
        <w:rPr>
          <w:rFonts w:ascii="Times New Roman" w:hAnsi="Times New Roman"/>
          <w:sz w:val="28"/>
          <w:szCs w:val="28"/>
        </w:rPr>
        <w:t xml:space="preserve"> e il cui contenuto </w:t>
      </w:r>
      <w:r w:rsidR="00096A90" w:rsidRPr="00D90C0B">
        <w:rPr>
          <w:rFonts w:ascii="Times New Roman" w:hAnsi="Times New Roman"/>
          <w:sz w:val="28"/>
          <w:szCs w:val="28"/>
        </w:rPr>
        <w:t xml:space="preserve">non aveva alcuna rilevanza penale; e però </w:t>
      </w:r>
      <w:r w:rsidR="001954E0" w:rsidRPr="00D90C0B">
        <w:rPr>
          <w:rFonts w:ascii="Times New Roman" w:hAnsi="Times New Roman"/>
          <w:sz w:val="28"/>
          <w:szCs w:val="28"/>
        </w:rPr>
        <w:t xml:space="preserve">la diffusione </w:t>
      </w:r>
      <w:r w:rsidR="00096A90" w:rsidRPr="00D90C0B">
        <w:rPr>
          <w:rFonts w:ascii="Times New Roman" w:hAnsi="Times New Roman"/>
          <w:sz w:val="28"/>
          <w:szCs w:val="28"/>
        </w:rPr>
        <w:t xml:space="preserve">violava gravemente la privacy e la dignità di quelle persone. </w:t>
      </w:r>
      <w:r w:rsidR="001954E0" w:rsidRPr="00D90C0B">
        <w:rPr>
          <w:rFonts w:ascii="Times New Roman" w:hAnsi="Times New Roman"/>
          <w:sz w:val="28"/>
          <w:szCs w:val="28"/>
        </w:rPr>
        <w:t>Ora s</w:t>
      </w:r>
      <w:r w:rsidR="00096A90" w:rsidRPr="00D90C0B">
        <w:rPr>
          <w:rFonts w:ascii="Times New Roman" w:hAnsi="Times New Roman"/>
          <w:sz w:val="28"/>
          <w:szCs w:val="28"/>
        </w:rPr>
        <w:t>iamo finalmente arrivati alla</w:t>
      </w:r>
      <w:r w:rsidRPr="00D90C0B">
        <w:rPr>
          <w:rFonts w:ascii="Times New Roman" w:hAnsi="Times New Roman"/>
          <w:sz w:val="28"/>
          <w:szCs w:val="28"/>
        </w:rPr>
        <w:t xml:space="preserve"> selezione delle intercettazioni rilevanti</w:t>
      </w:r>
      <w:r w:rsidR="00096A90" w:rsidRPr="00D90C0B">
        <w:rPr>
          <w:rFonts w:ascii="Times New Roman" w:hAnsi="Times New Roman"/>
          <w:sz w:val="28"/>
          <w:szCs w:val="28"/>
        </w:rPr>
        <w:t>, da parte del Pm, e al</w:t>
      </w:r>
      <w:r w:rsidRPr="00D90C0B">
        <w:rPr>
          <w:rFonts w:ascii="Times New Roman" w:hAnsi="Times New Roman"/>
          <w:sz w:val="28"/>
          <w:szCs w:val="28"/>
        </w:rPr>
        <w:t>l’istituzione di un archivio riservato posto sotto la</w:t>
      </w:r>
      <w:r w:rsidR="00096A90" w:rsidRPr="00D90C0B">
        <w:rPr>
          <w:rFonts w:ascii="Times New Roman" w:hAnsi="Times New Roman"/>
          <w:sz w:val="28"/>
          <w:szCs w:val="28"/>
        </w:rPr>
        <w:t xml:space="preserve"> sua</w:t>
      </w:r>
      <w:r w:rsidRPr="00D90C0B">
        <w:rPr>
          <w:rFonts w:ascii="Times New Roman" w:hAnsi="Times New Roman"/>
          <w:sz w:val="28"/>
          <w:szCs w:val="28"/>
        </w:rPr>
        <w:t xml:space="preserve"> sorveglianza </w:t>
      </w:r>
      <w:r w:rsidR="00096A90" w:rsidRPr="00D90C0B">
        <w:rPr>
          <w:rFonts w:ascii="Times New Roman" w:hAnsi="Times New Roman"/>
          <w:sz w:val="28"/>
          <w:szCs w:val="28"/>
        </w:rPr>
        <w:t xml:space="preserve">e responsabilità. </w:t>
      </w:r>
    </w:p>
    <w:p w14:paraId="683B92F6" w14:textId="52A07389" w:rsidR="0057407D" w:rsidRPr="00D90C0B" w:rsidRDefault="00096A90"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C’era tuttavia</w:t>
      </w:r>
      <w:r w:rsidR="00EB6658" w:rsidRPr="00D90C0B">
        <w:rPr>
          <w:rFonts w:ascii="Times New Roman" w:hAnsi="Times New Roman"/>
          <w:sz w:val="28"/>
          <w:szCs w:val="28"/>
        </w:rPr>
        <w:t>, fin da allora,</w:t>
      </w:r>
      <w:r w:rsidRPr="00D90C0B">
        <w:rPr>
          <w:rFonts w:ascii="Times New Roman" w:hAnsi="Times New Roman"/>
          <w:sz w:val="28"/>
          <w:szCs w:val="28"/>
        </w:rPr>
        <w:t xml:space="preserve"> anche l’intento di limitare, </w:t>
      </w:r>
      <w:r w:rsidR="006C358E" w:rsidRPr="00D90C0B">
        <w:rPr>
          <w:rFonts w:ascii="Times New Roman" w:hAnsi="Times New Roman"/>
          <w:sz w:val="28"/>
          <w:szCs w:val="28"/>
        </w:rPr>
        <w:t>in modo effettivo</w:t>
      </w:r>
      <w:r w:rsidRPr="00D90C0B">
        <w:rPr>
          <w:rFonts w:ascii="Times New Roman" w:hAnsi="Times New Roman"/>
          <w:sz w:val="28"/>
          <w:szCs w:val="28"/>
        </w:rPr>
        <w:t xml:space="preserve">, </w:t>
      </w:r>
      <w:r w:rsidR="006C358E" w:rsidRPr="00D90C0B">
        <w:rPr>
          <w:rFonts w:ascii="Times New Roman" w:hAnsi="Times New Roman"/>
          <w:sz w:val="28"/>
          <w:szCs w:val="28"/>
        </w:rPr>
        <w:t>il ricorso all</w:t>
      </w:r>
      <w:r w:rsidRPr="00D90C0B">
        <w:rPr>
          <w:rFonts w:ascii="Times New Roman" w:hAnsi="Times New Roman"/>
          <w:sz w:val="28"/>
          <w:szCs w:val="28"/>
        </w:rPr>
        <w:t xml:space="preserve">e intercettazioni </w:t>
      </w:r>
      <w:r w:rsidR="006C358E" w:rsidRPr="00D90C0B">
        <w:rPr>
          <w:rFonts w:ascii="Times New Roman" w:hAnsi="Times New Roman"/>
          <w:sz w:val="28"/>
          <w:szCs w:val="28"/>
        </w:rPr>
        <w:t xml:space="preserve">ai soli casi di </w:t>
      </w:r>
      <w:r w:rsidRPr="00D90C0B">
        <w:rPr>
          <w:rFonts w:ascii="Times New Roman" w:hAnsi="Times New Roman"/>
          <w:sz w:val="28"/>
          <w:szCs w:val="28"/>
        </w:rPr>
        <w:t xml:space="preserve">assoluta </w:t>
      </w:r>
      <w:r w:rsidR="00CD409E" w:rsidRPr="00D90C0B">
        <w:rPr>
          <w:rFonts w:ascii="Times New Roman" w:hAnsi="Times New Roman"/>
          <w:sz w:val="28"/>
          <w:szCs w:val="28"/>
        </w:rPr>
        <w:t>indispensabilità</w:t>
      </w:r>
      <w:r w:rsidRPr="00D90C0B">
        <w:rPr>
          <w:rFonts w:ascii="Times New Roman" w:hAnsi="Times New Roman"/>
          <w:sz w:val="28"/>
          <w:szCs w:val="28"/>
        </w:rPr>
        <w:t xml:space="preserve">, quando sia impossibile </w:t>
      </w:r>
      <w:r w:rsidR="006C358E" w:rsidRPr="00D90C0B">
        <w:rPr>
          <w:rFonts w:ascii="Times New Roman" w:hAnsi="Times New Roman"/>
          <w:sz w:val="28"/>
          <w:szCs w:val="28"/>
        </w:rPr>
        <w:t xml:space="preserve">proseguire </w:t>
      </w:r>
      <w:r w:rsidRPr="00D90C0B">
        <w:rPr>
          <w:rFonts w:ascii="Times New Roman" w:hAnsi="Times New Roman"/>
          <w:sz w:val="28"/>
          <w:szCs w:val="28"/>
        </w:rPr>
        <w:t xml:space="preserve">con altri mezzi </w:t>
      </w:r>
      <w:r w:rsidR="006C358E" w:rsidRPr="00D90C0B">
        <w:rPr>
          <w:rFonts w:ascii="Times New Roman" w:hAnsi="Times New Roman"/>
          <w:sz w:val="28"/>
          <w:szCs w:val="28"/>
        </w:rPr>
        <w:t>un</w:t>
      </w:r>
      <w:r w:rsidRPr="00D90C0B">
        <w:rPr>
          <w:rFonts w:ascii="Times New Roman" w:hAnsi="Times New Roman"/>
          <w:sz w:val="28"/>
          <w:szCs w:val="28"/>
        </w:rPr>
        <w:t>’</w:t>
      </w:r>
      <w:r w:rsidR="006C358E" w:rsidRPr="00D90C0B">
        <w:rPr>
          <w:rFonts w:ascii="Times New Roman" w:hAnsi="Times New Roman"/>
          <w:sz w:val="28"/>
          <w:szCs w:val="28"/>
        </w:rPr>
        <w:t>indagine già in corso</w:t>
      </w:r>
      <w:r w:rsidRPr="00D90C0B">
        <w:rPr>
          <w:rFonts w:ascii="Times New Roman" w:hAnsi="Times New Roman"/>
          <w:sz w:val="28"/>
          <w:szCs w:val="28"/>
        </w:rPr>
        <w:t xml:space="preserve">. In altre parole: </w:t>
      </w:r>
      <w:r w:rsidR="00926B71" w:rsidRPr="00D90C0B">
        <w:rPr>
          <w:rFonts w:ascii="Times New Roman" w:hAnsi="Times New Roman"/>
          <w:sz w:val="28"/>
          <w:szCs w:val="28"/>
        </w:rPr>
        <w:t xml:space="preserve">prima deve esistere una notizia di reato, con una fattispecie ben delineata e gravi indizi </w:t>
      </w:r>
      <w:r w:rsidR="00CD409E" w:rsidRPr="00D90C0B">
        <w:rPr>
          <w:rFonts w:ascii="Times New Roman" w:hAnsi="Times New Roman"/>
          <w:sz w:val="28"/>
          <w:szCs w:val="28"/>
        </w:rPr>
        <w:t xml:space="preserve">di reato, anche </w:t>
      </w:r>
      <w:r w:rsidR="00CD409E" w:rsidRPr="00D90C0B">
        <w:rPr>
          <w:rFonts w:ascii="Times New Roman" w:hAnsi="Times New Roman"/>
          <w:sz w:val="28"/>
          <w:szCs w:val="28"/>
        </w:rPr>
        <w:lastRenderedPageBreak/>
        <w:t>contro ignoti</w:t>
      </w:r>
      <w:r w:rsidR="00926B71" w:rsidRPr="00D90C0B">
        <w:rPr>
          <w:rFonts w:ascii="Times New Roman" w:hAnsi="Times New Roman"/>
          <w:sz w:val="28"/>
          <w:szCs w:val="28"/>
        </w:rPr>
        <w:t xml:space="preserve">. Se non è possibile procedere diversamente e se il reato, per la sua gravità, rientra fra quelli intercettabili, è giusto che la procura chieda al Gip di disporre le intercettazioni. Non è stato così in passato e mi auguro che oggi lo sia. Sarebbe interessante verificare, su un campione di procedimenti penali pervenuti a sentenza, quali fossero i reati ipotizzati nella richiesta al Gip, quali quelli contestati (dallo stesso Pm) al momento di esercitare l’azione penale, e quali quelli effettivamente riconosciuti o negati in sentenza. Inoltre l’assoluta </w:t>
      </w:r>
      <w:r w:rsidR="00CD409E" w:rsidRPr="00D90C0B">
        <w:rPr>
          <w:rFonts w:ascii="Times New Roman" w:hAnsi="Times New Roman"/>
          <w:sz w:val="28"/>
          <w:szCs w:val="28"/>
        </w:rPr>
        <w:t>indispensabili</w:t>
      </w:r>
      <w:r w:rsidR="009B6412" w:rsidRPr="00D90C0B">
        <w:rPr>
          <w:rFonts w:ascii="Times New Roman" w:hAnsi="Times New Roman"/>
          <w:sz w:val="28"/>
          <w:szCs w:val="28"/>
        </w:rPr>
        <w:t>tà</w:t>
      </w:r>
      <w:r w:rsidR="00926B71" w:rsidRPr="00D90C0B">
        <w:rPr>
          <w:rFonts w:ascii="Times New Roman" w:hAnsi="Times New Roman"/>
          <w:sz w:val="28"/>
          <w:szCs w:val="28"/>
        </w:rPr>
        <w:t xml:space="preserve"> mal si concilia con le frequenti richieste di proroga (che ora dovrebbero diminuire, nel quadro di un più rigoroso rispetto dei termini di durata delle indagini preliminari)</w:t>
      </w:r>
      <w:r w:rsidR="00EB6658" w:rsidRPr="00D90C0B">
        <w:rPr>
          <w:rFonts w:ascii="Times New Roman" w:hAnsi="Times New Roman"/>
          <w:sz w:val="28"/>
          <w:szCs w:val="28"/>
        </w:rPr>
        <w:t>. S</w:t>
      </w:r>
      <w:r w:rsidR="00926B71" w:rsidRPr="00D90C0B">
        <w:rPr>
          <w:rFonts w:ascii="Times New Roman" w:hAnsi="Times New Roman"/>
          <w:sz w:val="28"/>
          <w:szCs w:val="28"/>
        </w:rPr>
        <w:t xml:space="preserve">e </w:t>
      </w:r>
      <w:r w:rsidR="00EB6658" w:rsidRPr="00D90C0B">
        <w:rPr>
          <w:rFonts w:ascii="Times New Roman" w:hAnsi="Times New Roman"/>
          <w:sz w:val="28"/>
          <w:szCs w:val="28"/>
        </w:rPr>
        <w:t>alcune settimane</w:t>
      </w:r>
      <w:r w:rsidR="00926B71" w:rsidRPr="00D90C0B">
        <w:rPr>
          <w:rFonts w:ascii="Times New Roman" w:hAnsi="Times New Roman"/>
          <w:sz w:val="28"/>
          <w:szCs w:val="28"/>
        </w:rPr>
        <w:t xml:space="preserve"> di captazione e di ascolto non sono sufficienti a dare riscontro all’ipotesi di accusa, il sospetto è che si stia procedendo con </w:t>
      </w:r>
      <w:r w:rsidR="0057407D" w:rsidRPr="00D90C0B">
        <w:rPr>
          <w:rFonts w:ascii="Times New Roman" w:hAnsi="Times New Roman"/>
          <w:sz w:val="28"/>
          <w:szCs w:val="28"/>
        </w:rPr>
        <w:t>la cosiddetta “pesca a strascico”: prima o poi qualcosa entra nella rete, magari del tutto diversa da quella ipotizzata.</w:t>
      </w:r>
    </w:p>
    <w:p w14:paraId="5A54A18F" w14:textId="496408B1" w:rsidR="006C358E" w:rsidRPr="00D90C0B" w:rsidRDefault="0057407D"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Sono convinto che le intercettazioni siano indispensabili, sono consapevole che nessun vero cronista rest</w:t>
      </w:r>
      <w:r w:rsidR="00EB6658" w:rsidRPr="00D90C0B">
        <w:rPr>
          <w:rFonts w:ascii="Times New Roman" w:hAnsi="Times New Roman"/>
          <w:sz w:val="28"/>
          <w:szCs w:val="28"/>
        </w:rPr>
        <w:t>a</w:t>
      </w:r>
      <w:r w:rsidRPr="00D90C0B">
        <w:rPr>
          <w:rFonts w:ascii="Times New Roman" w:hAnsi="Times New Roman"/>
          <w:sz w:val="28"/>
          <w:szCs w:val="28"/>
        </w:rPr>
        <w:t xml:space="preserve"> insensibile davanti alla possibilità di ottenerle, specie se in esclusiva, ma sono preoccupato per il loro abuso. Ho qualche speranza che la situazione stia cambiando, ma non ne sono sicuro. Comprendo, peraltro, le ragioni che rendono l’argomento incandescente. Sono almeno quattro.</w:t>
      </w:r>
    </w:p>
    <w:p w14:paraId="16B9E58E" w14:textId="4EE2C846" w:rsidR="006C358E" w:rsidRPr="00D90C0B" w:rsidRDefault="006C358E"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La prima. Sono in gioco interessi primari dell’ordinamento: la libertà personale, la riservatezza, la sicurezza, il diritto di informazione e di cronaca. Decidere quale interesse de</w:t>
      </w:r>
      <w:r w:rsidR="0057407D" w:rsidRPr="00D90C0B">
        <w:rPr>
          <w:rFonts w:ascii="Times New Roman" w:hAnsi="Times New Roman"/>
          <w:sz w:val="28"/>
          <w:szCs w:val="28"/>
        </w:rPr>
        <w:t>bba</w:t>
      </w:r>
      <w:r w:rsidRPr="00D90C0B">
        <w:rPr>
          <w:rFonts w:ascii="Times New Roman" w:hAnsi="Times New Roman"/>
          <w:sz w:val="28"/>
          <w:szCs w:val="28"/>
        </w:rPr>
        <w:t xml:space="preserve"> prevalere sull’altro non </w:t>
      </w:r>
      <w:r w:rsidR="0057407D" w:rsidRPr="00D90C0B">
        <w:rPr>
          <w:rFonts w:ascii="Times New Roman" w:hAnsi="Times New Roman"/>
          <w:sz w:val="28"/>
          <w:szCs w:val="28"/>
        </w:rPr>
        <w:t xml:space="preserve">sempre </w:t>
      </w:r>
      <w:r w:rsidRPr="00D90C0B">
        <w:rPr>
          <w:rFonts w:ascii="Times New Roman" w:hAnsi="Times New Roman"/>
          <w:sz w:val="28"/>
          <w:szCs w:val="28"/>
        </w:rPr>
        <w:t>è facile. Un</w:t>
      </w:r>
      <w:r w:rsidR="0057407D" w:rsidRPr="00D90C0B">
        <w:rPr>
          <w:rFonts w:ascii="Times New Roman" w:hAnsi="Times New Roman"/>
          <w:sz w:val="28"/>
          <w:szCs w:val="28"/>
        </w:rPr>
        <w:t xml:space="preserve">’indicazione, </w:t>
      </w:r>
      <w:r w:rsidRPr="00D90C0B">
        <w:rPr>
          <w:rFonts w:ascii="Times New Roman" w:hAnsi="Times New Roman"/>
          <w:sz w:val="28"/>
          <w:szCs w:val="28"/>
        </w:rPr>
        <w:t xml:space="preserve">però, proviene dalla Costituzione: quando si comprimono </w:t>
      </w:r>
      <w:r w:rsidR="0057407D" w:rsidRPr="00D90C0B">
        <w:rPr>
          <w:rFonts w:ascii="Times New Roman" w:hAnsi="Times New Roman"/>
          <w:sz w:val="28"/>
          <w:szCs w:val="28"/>
        </w:rPr>
        <w:t>-</w:t>
      </w:r>
      <w:r w:rsidRPr="00D90C0B">
        <w:rPr>
          <w:rFonts w:ascii="Times New Roman" w:hAnsi="Times New Roman"/>
          <w:sz w:val="28"/>
          <w:szCs w:val="28"/>
        </w:rPr>
        <w:t xml:space="preserve"> per legge e con provvedimento dell’autorità giudiziaria </w:t>
      </w:r>
      <w:r w:rsidR="0057407D" w:rsidRPr="00D90C0B">
        <w:rPr>
          <w:rFonts w:ascii="Times New Roman" w:hAnsi="Times New Roman"/>
          <w:sz w:val="28"/>
          <w:szCs w:val="28"/>
        </w:rPr>
        <w:t>-</w:t>
      </w:r>
      <w:r w:rsidRPr="00D90C0B">
        <w:rPr>
          <w:rFonts w:ascii="Times New Roman" w:hAnsi="Times New Roman"/>
          <w:sz w:val="28"/>
          <w:szCs w:val="28"/>
        </w:rPr>
        <w:t xml:space="preserve"> i diritti e le libertà fondamentali</w:t>
      </w:r>
      <w:r w:rsidR="0057407D" w:rsidRPr="00D90C0B">
        <w:rPr>
          <w:rFonts w:ascii="Times New Roman" w:hAnsi="Times New Roman"/>
          <w:sz w:val="28"/>
          <w:szCs w:val="28"/>
        </w:rPr>
        <w:t>,</w:t>
      </w:r>
      <w:r w:rsidRPr="00D90C0B">
        <w:rPr>
          <w:rFonts w:ascii="Times New Roman" w:hAnsi="Times New Roman"/>
          <w:sz w:val="28"/>
          <w:szCs w:val="28"/>
        </w:rPr>
        <w:t xml:space="preserve"> si devono rispettare i </w:t>
      </w:r>
      <w:r w:rsidR="0057407D" w:rsidRPr="00D90C0B">
        <w:rPr>
          <w:rFonts w:ascii="Times New Roman" w:hAnsi="Times New Roman"/>
          <w:sz w:val="28"/>
          <w:szCs w:val="28"/>
        </w:rPr>
        <w:t>criteri</w:t>
      </w:r>
      <w:r w:rsidRPr="00D90C0B">
        <w:rPr>
          <w:rFonts w:ascii="Times New Roman" w:hAnsi="Times New Roman"/>
          <w:sz w:val="28"/>
          <w:szCs w:val="28"/>
        </w:rPr>
        <w:t xml:space="preserve"> di proporzionalità e adeguatezza. </w:t>
      </w:r>
    </w:p>
    <w:p w14:paraId="74A825C4" w14:textId="707D3C50" w:rsidR="006C358E" w:rsidRPr="00D90C0B" w:rsidRDefault="006C358E"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 xml:space="preserve">La seconda. </w:t>
      </w:r>
      <w:r w:rsidR="0057407D" w:rsidRPr="00D90C0B">
        <w:rPr>
          <w:rFonts w:ascii="Times New Roman" w:hAnsi="Times New Roman"/>
          <w:sz w:val="28"/>
          <w:szCs w:val="28"/>
        </w:rPr>
        <w:t xml:space="preserve">Non sempre è questione di norme, ma di comportamenti. </w:t>
      </w:r>
      <w:r w:rsidRPr="00D90C0B">
        <w:rPr>
          <w:rFonts w:ascii="Times New Roman" w:hAnsi="Times New Roman"/>
          <w:sz w:val="28"/>
          <w:szCs w:val="28"/>
        </w:rPr>
        <w:t xml:space="preserve">La legge già prevede </w:t>
      </w:r>
      <w:r w:rsidR="0057407D" w:rsidRPr="00D90C0B">
        <w:rPr>
          <w:rFonts w:ascii="Times New Roman" w:hAnsi="Times New Roman"/>
          <w:sz w:val="28"/>
          <w:szCs w:val="28"/>
        </w:rPr>
        <w:t>il requisito della “assoluta indispensabilità” delle intercettazioni</w:t>
      </w:r>
      <w:r w:rsidR="009B6412" w:rsidRPr="00D90C0B">
        <w:rPr>
          <w:rFonts w:ascii="Times New Roman" w:hAnsi="Times New Roman"/>
          <w:sz w:val="28"/>
          <w:szCs w:val="28"/>
        </w:rPr>
        <w:t>: la regola è che non si possano utilizzare in altri procedimenti, salvo che risulti indispensabile e rilevante per accertare specifici delitti indicati dalla legge; non è consentito</w:t>
      </w:r>
      <w:r w:rsidRPr="00D90C0B">
        <w:rPr>
          <w:rFonts w:ascii="Times New Roman" w:hAnsi="Times New Roman"/>
          <w:sz w:val="28"/>
          <w:szCs w:val="28"/>
        </w:rPr>
        <w:t xml:space="preserve"> utilizzar</w:t>
      </w:r>
      <w:r w:rsidR="0057407D" w:rsidRPr="00D90C0B">
        <w:rPr>
          <w:rFonts w:ascii="Times New Roman" w:hAnsi="Times New Roman"/>
          <w:sz w:val="28"/>
          <w:szCs w:val="28"/>
        </w:rPr>
        <w:t>l</w:t>
      </w:r>
      <w:r w:rsidRPr="00D90C0B">
        <w:rPr>
          <w:rFonts w:ascii="Times New Roman" w:hAnsi="Times New Roman"/>
          <w:sz w:val="28"/>
          <w:szCs w:val="28"/>
        </w:rPr>
        <w:t>e per aprire nuovi procedimenti</w:t>
      </w:r>
      <w:r w:rsidR="0057407D" w:rsidRPr="00D90C0B">
        <w:rPr>
          <w:rFonts w:ascii="Times New Roman" w:hAnsi="Times New Roman"/>
          <w:sz w:val="28"/>
          <w:szCs w:val="28"/>
        </w:rPr>
        <w:t xml:space="preserve"> o</w:t>
      </w:r>
      <w:r w:rsidRPr="00D90C0B">
        <w:rPr>
          <w:rFonts w:ascii="Times New Roman" w:hAnsi="Times New Roman"/>
          <w:sz w:val="28"/>
          <w:szCs w:val="28"/>
        </w:rPr>
        <w:t xml:space="preserve"> </w:t>
      </w:r>
      <w:r w:rsidR="0057407D" w:rsidRPr="00D90C0B">
        <w:rPr>
          <w:rFonts w:ascii="Times New Roman" w:hAnsi="Times New Roman"/>
          <w:sz w:val="28"/>
          <w:szCs w:val="28"/>
        </w:rPr>
        <w:t>per la r</w:t>
      </w:r>
      <w:r w:rsidRPr="00D90C0B">
        <w:rPr>
          <w:rFonts w:ascii="Times New Roman" w:hAnsi="Times New Roman"/>
          <w:sz w:val="28"/>
          <w:szCs w:val="28"/>
        </w:rPr>
        <w:t>icerca indiscriminata</w:t>
      </w:r>
      <w:r w:rsidR="0057407D" w:rsidRPr="00D90C0B">
        <w:rPr>
          <w:rFonts w:ascii="Times New Roman" w:hAnsi="Times New Roman"/>
          <w:sz w:val="28"/>
          <w:szCs w:val="28"/>
        </w:rPr>
        <w:t xml:space="preserve"> di </w:t>
      </w:r>
      <w:r w:rsidRPr="00D90C0B">
        <w:rPr>
          <w:rFonts w:ascii="Times New Roman" w:hAnsi="Times New Roman"/>
          <w:sz w:val="28"/>
          <w:szCs w:val="28"/>
        </w:rPr>
        <w:t>elementi di prova</w:t>
      </w:r>
      <w:r w:rsidR="0057407D" w:rsidRPr="00D90C0B">
        <w:rPr>
          <w:rFonts w:ascii="Times New Roman" w:hAnsi="Times New Roman"/>
          <w:sz w:val="28"/>
          <w:szCs w:val="28"/>
        </w:rPr>
        <w:t xml:space="preserve">. </w:t>
      </w:r>
      <w:r w:rsidRPr="00D90C0B">
        <w:rPr>
          <w:rFonts w:ascii="Times New Roman" w:hAnsi="Times New Roman"/>
          <w:sz w:val="28"/>
          <w:szCs w:val="28"/>
        </w:rPr>
        <w:t xml:space="preserve">Nella </w:t>
      </w:r>
      <w:r w:rsidRPr="00D90C0B">
        <w:rPr>
          <w:rFonts w:ascii="Times New Roman" w:hAnsi="Times New Roman"/>
          <w:sz w:val="28"/>
          <w:szCs w:val="28"/>
        </w:rPr>
        <w:lastRenderedPageBreak/>
        <w:t xml:space="preserve">prassi, a volte, </w:t>
      </w:r>
      <w:r w:rsidR="001D3828" w:rsidRPr="00D90C0B">
        <w:rPr>
          <w:rFonts w:ascii="Times New Roman" w:hAnsi="Times New Roman"/>
          <w:sz w:val="28"/>
          <w:szCs w:val="28"/>
        </w:rPr>
        <w:t xml:space="preserve">tali limiti </w:t>
      </w:r>
      <w:r w:rsidRPr="00D90C0B">
        <w:rPr>
          <w:rFonts w:ascii="Times New Roman" w:hAnsi="Times New Roman"/>
          <w:sz w:val="28"/>
          <w:szCs w:val="28"/>
        </w:rPr>
        <w:t xml:space="preserve">vengono forzati </w:t>
      </w:r>
      <w:r w:rsidR="001D3828" w:rsidRPr="00D90C0B">
        <w:rPr>
          <w:rFonts w:ascii="Times New Roman" w:hAnsi="Times New Roman"/>
          <w:sz w:val="28"/>
          <w:szCs w:val="28"/>
        </w:rPr>
        <w:t xml:space="preserve">o elusi, magari al fine di soddisfare </w:t>
      </w:r>
      <w:r w:rsidRPr="00D90C0B">
        <w:rPr>
          <w:rFonts w:ascii="Times New Roman" w:hAnsi="Times New Roman"/>
          <w:sz w:val="28"/>
          <w:szCs w:val="28"/>
        </w:rPr>
        <w:t>esigenz</w:t>
      </w:r>
      <w:r w:rsidR="001D3828" w:rsidRPr="00D90C0B">
        <w:rPr>
          <w:rFonts w:ascii="Times New Roman" w:hAnsi="Times New Roman"/>
          <w:sz w:val="28"/>
          <w:szCs w:val="28"/>
        </w:rPr>
        <w:t>e</w:t>
      </w:r>
      <w:r w:rsidRPr="00D90C0B">
        <w:rPr>
          <w:rFonts w:ascii="Times New Roman" w:hAnsi="Times New Roman"/>
          <w:sz w:val="28"/>
          <w:szCs w:val="28"/>
        </w:rPr>
        <w:t xml:space="preserve"> d</w:t>
      </w:r>
      <w:r w:rsidR="001D3828" w:rsidRPr="00D90C0B">
        <w:rPr>
          <w:rFonts w:ascii="Times New Roman" w:hAnsi="Times New Roman"/>
          <w:sz w:val="28"/>
          <w:szCs w:val="28"/>
        </w:rPr>
        <w:t>i si</w:t>
      </w:r>
      <w:r w:rsidRPr="00D90C0B">
        <w:rPr>
          <w:rFonts w:ascii="Times New Roman" w:hAnsi="Times New Roman"/>
          <w:sz w:val="28"/>
          <w:szCs w:val="28"/>
        </w:rPr>
        <w:t xml:space="preserve">curezza collettiva. </w:t>
      </w:r>
      <w:r w:rsidR="009B6412" w:rsidRPr="00D90C0B">
        <w:rPr>
          <w:rFonts w:ascii="Times New Roman" w:hAnsi="Times New Roman"/>
          <w:sz w:val="28"/>
          <w:szCs w:val="28"/>
        </w:rPr>
        <w:t>Ma</w:t>
      </w:r>
      <w:r w:rsidR="001D3828" w:rsidRPr="00D90C0B">
        <w:rPr>
          <w:rFonts w:ascii="Times New Roman" w:hAnsi="Times New Roman"/>
          <w:sz w:val="28"/>
          <w:szCs w:val="28"/>
        </w:rPr>
        <w:t xml:space="preserve"> l</w:t>
      </w:r>
      <w:r w:rsidRPr="00D90C0B">
        <w:rPr>
          <w:rFonts w:ascii="Times New Roman" w:hAnsi="Times New Roman"/>
          <w:sz w:val="28"/>
          <w:szCs w:val="28"/>
        </w:rPr>
        <w:t xml:space="preserve">o strumento penale </w:t>
      </w:r>
      <w:r w:rsidR="001D3828" w:rsidRPr="00D90C0B">
        <w:rPr>
          <w:rFonts w:ascii="Times New Roman" w:hAnsi="Times New Roman"/>
          <w:sz w:val="28"/>
          <w:szCs w:val="28"/>
        </w:rPr>
        <w:t>s</w:t>
      </w:r>
      <w:r w:rsidRPr="00D90C0B">
        <w:rPr>
          <w:rFonts w:ascii="Times New Roman" w:hAnsi="Times New Roman"/>
          <w:sz w:val="28"/>
          <w:szCs w:val="28"/>
        </w:rPr>
        <w:t>erve per punire fatti</w:t>
      </w:r>
      <w:r w:rsidR="001D3828" w:rsidRPr="00D90C0B">
        <w:rPr>
          <w:rFonts w:ascii="Times New Roman" w:hAnsi="Times New Roman"/>
          <w:sz w:val="28"/>
          <w:szCs w:val="28"/>
        </w:rPr>
        <w:t xml:space="preserve"> criminali</w:t>
      </w:r>
      <w:r w:rsidRPr="00D90C0B">
        <w:rPr>
          <w:rFonts w:ascii="Times New Roman" w:hAnsi="Times New Roman"/>
          <w:sz w:val="28"/>
          <w:szCs w:val="28"/>
        </w:rPr>
        <w:t xml:space="preserve">, non per reprimere (o risolvere) fenomeni sociali. </w:t>
      </w:r>
    </w:p>
    <w:p w14:paraId="71BDBE58" w14:textId="08F058BE" w:rsidR="006C358E" w:rsidRPr="00D90C0B" w:rsidRDefault="006C358E"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 xml:space="preserve">La terza. Gli interventi del legislatore sono stati caotici e contraddittori. Le norme sono complicate e contorte. </w:t>
      </w:r>
      <w:r w:rsidR="001D3828" w:rsidRPr="00D90C0B">
        <w:rPr>
          <w:rFonts w:ascii="Times New Roman" w:hAnsi="Times New Roman"/>
          <w:sz w:val="28"/>
          <w:szCs w:val="28"/>
        </w:rPr>
        <w:t xml:space="preserve">Ho già accennato </w:t>
      </w:r>
      <w:r w:rsidR="00EB6658" w:rsidRPr="00D90C0B">
        <w:rPr>
          <w:rFonts w:ascii="Times New Roman" w:hAnsi="Times New Roman"/>
          <w:sz w:val="28"/>
          <w:szCs w:val="28"/>
        </w:rPr>
        <w:t>al</w:t>
      </w:r>
      <w:r w:rsidR="001D3828" w:rsidRPr="00D90C0B">
        <w:rPr>
          <w:rFonts w:ascii="Times New Roman" w:hAnsi="Times New Roman"/>
          <w:sz w:val="28"/>
          <w:szCs w:val="28"/>
        </w:rPr>
        <w:t xml:space="preserve">la riforma del ministro </w:t>
      </w:r>
      <w:r w:rsidRPr="00D90C0B">
        <w:rPr>
          <w:rFonts w:ascii="Times New Roman" w:hAnsi="Times New Roman"/>
          <w:sz w:val="28"/>
          <w:szCs w:val="28"/>
        </w:rPr>
        <w:t>Orlando</w:t>
      </w:r>
      <w:r w:rsidR="00EB6658" w:rsidRPr="00D90C0B">
        <w:rPr>
          <w:rFonts w:ascii="Times New Roman" w:hAnsi="Times New Roman"/>
          <w:sz w:val="28"/>
          <w:szCs w:val="28"/>
        </w:rPr>
        <w:t xml:space="preserve">: </w:t>
      </w:r>
      <w:r w:rsidR="001D3828" w:rsidRPr="00D90C0B">
        <w:rPr>
          <w:rFonts w:ascii="Times New Roman" w:hAnsi="Times New Roman"/>
          <w:sz w:val="28"/>
          <w:szCs w:val="28"/>
        </w:rPr>
        <w:t xml:space="preserve">il decreto legislativo 216/2017 </w:t>
      </w:r>
      <w:r w:rsidRPr="00D90C0B">
        <w:rPr>
          <w:rFonts w:ascii="Times New Roman" w:hAnsi="Times New Roman"/>
          <w:sz w:val="28"/>
          <w:szCs w:val="28"/>
        </w:rPr>
        <w:t>non è mai entrat</w:t>
      </w:r>
      <w:r w:rsidR="00FA5A2E">
        <w:rPr>
          <w:rFonts w:ascii="Times New Roman" w:hAnsi="Times New Roman"/>
          <w:sz w:val="28"/>
          <w:szCs w:val="28"/>
        </w:rPr>
        <w:t>o</w:t>
      </w:r>
      <w:r w:rsidRPr="00D90C0B">
        <w:rPr>
          <w:rFonts w:ascii="Times New Roman" w:hAnsi="Times New Roman"/>
          <w:sz w:val="28"/>
          <w:szCs w:val="28"/>
        </w:rPr>
        <w:t xml:space="preserve"> in vigore</w:t>
      </w:r>
      <w:r w:rsidR="001D3828" w:rsidRPr="00D90C0B">
        <w:rPr>
          <w:rFonts w:ascii="Times New Roman" w:hAnsi="Times New Roman"/>
          <w:sz w:val="28"/>
          <w:szCs w:val="28"/>
        </w:rPr>
        <w:t>, e dopo numerosi differimenti è stat</w:t>
      </w:r>
      <w:r w:rsidR="00EB6658" w:rsidRPr="00D90C0B">
        <w:rPr>
          <w:rFonts w:ascii="Times New Roman" w:hAnsi="Times New Roman"/>
          <w:sz w:val="28"/>
          <w:szCs w:val="28"/>
        </w:rPr>
        <w:t>o</w:t>
      </w:r>
      <w:r w:rsidR="001D3828" w:rsidRPr="00D90C0B">
        <w:rPr>
          <w:rFonts w:ascii="Times New Roman" w:hAnsi="Times New Roman"/>
          <w:sz w:val="28"/>
          <w:szCs w:val="28"/>
        </w:rPr>
        <w:t xml:space="preserve"> modificat</w:t>
      </w:r>
      <w:r w:rsidR="00EB6658" w:rsidRPr="00D90C0B">
        <w:rPr>
          <w:rFonts w:ascii="Times New Roman" w:hAnsi="Times New Roman"/>
          <w:sz w:val="28"/>
          <w:szCs w:val="28"/>
        </w:rPr>
        <w:t>o</w:t>
      </w:r>
      <w:r w:rsidR="00EA63FD" w:rsidRPr="00D90C0B">
        <w:rPr>
          <w:rFonts w:ascii="Times New Roman" w:hAnsi="Times New Roman"/>
          <w:sz w:val="28"/>
          <w:szCs w:val="28"/>
        </w:rPr>
        <w:t xml:space="preserve"> </w:t>
      </w:r>
      <w:r w:rsidR="001D3828" w:rsidRPr="00D90C0B">
        <w:rPr>
          <w:rFonts w:ascii="Times New Roman" w:hAnsi="Times New Roman"/>
          <w:sz w:val="28"/>
          <w:szCs w:val="28"/>
        </w:rPr>
        <w:t>con decreto legge d</w:t>
      </w:r>
      <w:r w:rsidR="00EA63FD" w:rsidRPr="00D90C0B">
        <w:rPr>
          <w:rFonts w:ascii="Times New Roman" w:hAnsi="Times New Roman"/>
          <w:sz w:val="28"/>
          <w:szCs w:val="28"/>
        </w:rPr>
        <w:t>a</w:t>
      </w:r>
      <w:r w:rsidR="001D3828" w:rsidRPr="00D90C0B">
        <w:rPr>
          <w:rFonts w:ascii="Times New Roman" w:hAnsi="Times New Roman"/>
          <w:sz w:val="28"/>
          <w:szCs w:val="28"/>
        </w:rPr>
        <w:t>l successore, il ministro Bonafede</w:t>
      </w:r>
      <w:r w:rsidR="00EA63FD" w:rsidRPr="00D90C0B">
        <w:rPr>
          <w:rFonts w:ascii="Times New Roman" w:hAnsi="Times New Roman"/>
          <w:sz w:val="28"/>
          <w:szCs w:val="28"/>
        </w:rPr>
        <w:t xml:space="preserve">, </w:t>
      </w:r>
      <w:r w:rsidR="00EB6658" w:rsidRPr="00D90C0B">
        <w:rPr>
          <w:rFonts w:ascii="Times New Roman" w:hAnsi="Times New Roman"/>
          <w:sz w:val="28"/>
          <w:szCs w:val="28"/>
        </w:rPr>
        <w:t xml:space="preserve">tra l’altro </w:t>
      </w:r>
      <w:r w:rsidR="00EA63FD" w:rsidRPr="00D90C0B">
        <w:rPr>
          <w:rFonts w:ascii="Times New Roman" w:hAnsi="Times New Roman"/>
          <w:sz w:val="28"/>
          <w:szCs w:val="28"/>
        </w:rPr>
        <w:t xml:space="preserve">con l’estensione delle intercettazioni </w:t>
      </w:r>
      <w:r w:rsidRPr="00D90C0B">
        <w:rPr>
          <w:rFonts w:ascii="Times New Roman" w:hAnsi="Times New Roman"/>
          <w:sz w:val="28"/>
          <w:szCs w:val="28"/>
        </w:rPr>
        <w:t xml:space="preserve">ai delitti contro la pubblica amministrazione. </w:t>
      </w:r>
    </w:p>
    <w:p w14:paraId="173C36C6" w14:textId="270764C0" w:rsidR="006C358E" w:rsidRPr="00D90C0B" w:rsidRDefault="006C358E" w:rsidP="006C358E">
      <w:pPr>
        <w:spacing w:after="120" w:line="360" w:lineRule="auto"/>
        <w:ind w:firstLine="397"/>
        <w:jc w:val="both"/>
        <w:rPr>
          <w:rFonts w:ascii="Times New Roman" w:hAnsi="Times New Roman"/>
          <w:sz w:val="28"/>
          <w:szCs w:val="28"/>
        </w:rPr>
      </w:pPr>
      <w:r w:rsidRPr="00D90C0B">
        <w:rPr>
          <w:rFonts w:ascii="Times New Roman" w:hAnsi="Times New Roman"/>
          <w:sz w:val="28"/>
          <w:szCs w:val="28"/>
        </w:rPr>
        <w:t xml:space="preserve">La quarta. L’evoluzione tecnologica ha coinvolto </w:t>
      </w:r>
      <w:r w:rsidR="00EA63FD" w:rsidRPr="00D90C0B">
        <w:rPr>
          <w:rFonts w:ascii="Times New Roman" w:hAnsi="Times New Roman"/>
          <w:sz w:val="28"/>
          <w:szCs w:val="28"/>
        </w:rPr>
        <w:t xml:space="preserve">tutti </w:t>
      </w:r>
      <w:r w:rsidRPr="00D90C0B">
        <w:rPr>
          <w:rFonts w:ascii="Times New Roman" w:hAnsi="Times New Roman"/>
          <w:sz w:val="28"/>
          <w:szCs w:val="28"/>
        </w:rPr>
        <w:t>i mezzi di ricerca della prova</w:t>
      </w:r>
      <w:r w:rsidR="00EA63FD" w:rsidRPr="00D90C0B">
        <w:rPr>
          <w:rFonts w:ascii="Times New Roman" w:hAnsi="Times New Roman"/>
          <w:sz w:val="28"/>
          <w:szCs w:val="28"/>
        </w:rPr>
        <w:t xml:space="preserve">, dalle </w:t>
      </w:r>
      <w:r w:rsidRPr="00D90C0B">
        <w:rPr>
          <w:rFonts w:ascii="Times New Roman" w:hAnsi="Times New Roman"/>
          <w:sz w:val="28"/>
          <w:szCs w:val="28"/>
        </w:rPr>
        <w:t>analisi del D</w:t>
      </w:r>
      <w:r w:rsidR="00EA63FD" w:rsidRPr="00D90C0B">
        <w:rPr>
          <w:rFonts w:ascii="Times New Roman" w:hAnsi="Times New Roman"/>
          <w:sz w:val="28"/>
          <w:szCs w:val="28"/>
        </w:rPr>
        <w:t>na</w:t>
      </w:r>
      <w:r w:rsidRPr="00D90C0B">
        <w:rPr>
          <w:rFonts w:ascii="Times New Roman" w:hAnsi="Times New Roman"/>
          <w:sz w:val="28"/>
          <w:szCs w:val="28"/>
        </w:rPr>
        <w:t>, all</w:t>
      </w:r>
      <w:r w:rsidR="00EA63FD" w:rsidRPr="00D90C0B">
        <w:rPr>
          <w:rFonts w:ascii="Times New Roman" w:hAnsi="Times New Roman"/>
          <w:sz w:val="28"/>
          <w:szCs w:val="28"/>
        </w:rPr>
        <w:t xml:space="preserve">e </w:t>
      </w:r>
      <w:r w:rsidRPr="00D90C0B">
        <w:rPr>
          <w:rFonts w:ascii="Times New Roman" w:hAnsi="Times New Roman"/>
          <w:sz w:val="28"/>
          <w:szCs w:val="28"/>
        </w:rPr>
        <w:t>qualità delle riprese video, alla geolocalizzazione, agli strumenti di “</w:t>
      </w:r>
      <w:r w:rsidRPr="00D90C0B">
        <w:rPr>
          <w:rFonts w:ascii="Times New Roman" w:hAnsi="Times New Roman"/>
          <w:i/>
          <w:iCs/>
          <w:sz w:val="28"/>
          <w:szCs w:val="28"/>
        </w:rPr>
        <w:t>forensic</w:t>
      </w:r>
      <w:r w:rsidRPr="00D90C0B">
        <w:rPr>
          <w:rFonts w:ascii="Times New Roman" w:hAnsi="Times New Roman"/>
          <w:sz w:val="28"/>
          <w:szCs w:val="28"/>
        </w:rPr>
        <w:t xml:space="preserve">”. </w:t>
      </w:r>
      <w:r w:rsidR="00EA63FD" w:rsidRPr="00D90C0B">
        <w:rPr>
          <w:rFonts w:ascii="Times New Roman" w:hAnsi="Times New Roman"/>
          <w:sz w:val="28"/>
          <w:szCs w:val="28"/>
        </w:rPr>
        <w:t xml:space="preserve">Per </w:t>
      </w:r>
      <w:r w:rsidRPr="00D90C0B">
        <w:rPr>
          <w:rFonts w:ascii="Times New Roman" w:hAnsi="Times New Roman"/>
          <w:sz w:val="28"/>
          <w:szCs w:val="28"/>
        </w:rPr>
        <w:t>le comunicazioni e le conversazioni private</w:t>
      </w:r>
      <w:r w:rsidR="00EA63FD" w:rsidRPr="00D90C0B">
        <w:rPr>
          <w:rFonts w:ascii="Times New Roman" w:hAnsi="Times New Roman"/>
          <w:sz w:val="28"/>
          <w:szCs w:val="28"/>
        </w:rPr>
        <w:t>, alle intercettazioni telefoniche o ambientali “tradizionali”</w:t>
      </w:r>
      <w:r w:rsidRPr="00D90C0B">
        <w:rPr>
          <w:rFonts w:ascii="Times New Roman" w:hAnsi="Times New Roman"/>
          <w:sz w:val="28"/>
          <w:szCs w:val="28"/>
        </w:rPr>
        <w:t xml:space="preserve"> si </w:t>
      </w:r>
      <w:r w:rsidR="00EA63FD" w:rsidRPr="00D90C0B">
        <w:rPr>
          <w:rFonts w:ascii="Times New Roman" w:hAnsi="Times New Roman"/>
          <w:sz w:val="28"/>
          <w:szCs w:val="28"/>
        </w:rPr>
        <w:t>è aggiunto</w:t>
      </w:r>
      <w:r w:rsidRPr="00D90C0B">
        <w:rPr>
          <w:rFonts w:ascii="Times New Roman" w:hAnsi="Times New Roman"/>
          <w:sz w:val="28"/>
          <w:szCs w:val="28"/>
        </w:rPr>
        <w:t xml:space="preserve"> “il captatore informatico” (</w:t>
      </w:r>
      <w:r w:rsidRPr="00D90C0B">
        <w:rPr>
          <w:rFonts w:ascii="Times New Roman" w:hAnsi="Times New Roman"/>
          <w:i/>
          <w:iCs/>
          <w:sz w:val="28"/>
          <w:szCs w:val="28"/>
        </w:rPr>
        <w:t>trojan</w:t>
      </w:r>
      <w:r w:rsidRPr="00D90C0B">
        <w:rPr>
          <w:rFonts w:ascii="Times New Roman" w:hAnsi="Times New Roman"/>
          <w:sz w:val="28"/>
          <w:szCs w:val="28"/>
        </w:rPr>
        <w:t>)</w:t>
      </w:r>
      <w:r w:rsidR="00EA63FD" w:rsidRPr="00D90C0B">
        <w:rPr>
          <w:rFonts w:ascii="Times New Roman" w:hAnsi="Times New Roman"/>
          <w:sz w:val="28"/>
          <w:szCs w:val="28"/>
        </w:rPr>
        <w:t>. U</w:t>
      </w:r>
      <w:r w:rsidRPr="00D90C0B">
        <w:rPr>
          <w:rFonts w:ascii="Times New Roman" w:hAnsi="Times New Roman"/>
          <w:sz w:val="28"/>
          <w:szCs w:val="28"/>
        </w:rPr>
        <w:t>no strumento molto invasivo</w:t>
      </w:r>
      <w:r w:rsidR="003011FA" w:rsidRPr="00D90C0B">
        <w:rPr>
          <w:rFonts w:ascii="Times New Roman" w:hAnsi="Times New Roman"/>
          <w:sz w:val="28"/>
          <w:szCs w:val="28"/>
        </w:rPr>
        <w:t xml:space="preserve"> la cui utilizzazione incontrollata rischia di porsi</w:t>
      </w:r>
      <w:r w:rsidRPr="00D90C0B">
        <w:rPr>
          <w:rFonts w:ascii="Times New Roman" w:hAnsi="Times New Roman"/>
          <w:sz w:val="28"/>
          <w:szCs w:val="28"/>
        </w:rPr>
        <w:t xml:space="preserve"> in contrasto con l’art</w:t>
      </w:r>
      <w:r w:rsidR="00EA63FD" w:rsidRPr="00D90C0B">
        <w:rPr>
          <w:rFonts w:ascii="Times New Roman" w:hAnsi="Times New Roman"/>
          <w:sz w:val="28"/>
          <w:szCs w:val="28"/>
        </w:rPr>
        <w:t>icolo</w:t>
      </w:r>
      <w:r w:rsidRPr="00D90C0B">
        <w:rPr>
          <w:rFonts w:ascii="Times New Roman" w:hAnsi="Times New Roman"/>
          <w:sz w:val="28"/>
          <w:szCs w:val="28"/>
        </w:rPr>
        <w:t xml:space="preserve"> 15 della Costituzione. </w:t>
      </w:r>
    </w:p>
    <w:p w14:paraId="32C82186" w14:textId="4C083709" w:rsidR="00FC7ACA" w:rsidRPr="00D90C0B" w:rsidRDefault="009F454E" w:rsidP="00FC7ACA">
      <w:pPr>
        <w:spacing w:after="120" w:line="360" w:lineRule="auto"/>
        <w:ind w:firstLine="397"/>
        <w:jc w:val="both"/>
        <w:rPr>
          <w:rFonts w:ascii="Times New Roman" w:hAnsi="Times New Roman"/>
          <w:sz w:val="28"/>
          <w:szCs w:val="28"/>
        </w:rPr>
      </w:pPr>
      <w:r w:rsidRPr="00D90C0B">
        <w:rPr>
          <w:rFonts w:ascii="Times New Roman" w:hAnsi="Times New Roman"/>
          <w:sz w:val="28"/>
          <w:szCs w:val="28"/>
        </w:rPr>
        <w:t>Al di là della minore permeabilità delle nuove regole rispetto alle fughe di notizie e alla ricerca inarrestabile dei cronisti, non credo che i nodi del rapporto fra giornalisti e pubblici ministeri (o polizia giudiziaria) siano circoscritti alle intercettazioni. Più in generale, come ho già descritto, riguardano il rapporto fra atti giudiziari, intercettazioni incluse, e diritto di cronaca.</w:t>
      </w:r>
      <w:r w:rsidR="00A870B0" w:rsidRPr="00D90C0B">
        <w:rPr>
          <w:rFonts w:ascii="Times New Roman" w:hAnsi="Times New Roman"/>
          <w:sz w:val="28"/>
          <w:szCs w:val="28"/>
        </w:rPr>
        <w:t xml:space="preserve"> Oggi la maggior parte delle intercettazioni pubblicate dai giornali proviene dalle ordinanze di custodia cautelare, che non sono soggette a restrizioni (al di là del fatto, grave, che a volte sono in possesso dei giornalisti prima della notifica all’interessato e al suo avvocato). In tal caso la continenza</w:t>
      </w:r>
      <w:r w:rsidR="003766F3" w:rsidRPr="00D90C0B">
        <w:rPr>
          <w:rFonts w:ascii="Times New Roman" w:hAnsi="Times New Roman"/>
          <w:sz w:val="28"/>
          <w:szCs w:val="28"/>
        </w:rPr>
        <w:t xml:space="preserve"> e la pertinenza</w:t>
      </w:r>
      <w:r w:rsidR="00FC7ACA" w:rsidRPr="00D90C0B">
        <w:rPr>
          <w:rFonts w:ascii="Times New Roman" w:hAnsi="Times New Roman"/>
          <w:sz w:val="28"/>
          <w:szCs w:val="28"/>
        </w:rPr>
        <w:t>, peraltro espressamente previst</w:t>
      </w:r>
      <w:r w:rsidR="003766F3" w:rsidRPr="00D90C0B">
        <w:rPr>
          <w:rFonts w:ascii="Times New Roman" w:hAnsi="Times New Roman"/>
          <w:sz w:val="28"/>
          <w:szCs w:val="28"/>
        </w:rPr>
        <w:t>e</w:t>
      </w:r>
      <w:r w:rsidR="00FC7ACA" w:rsidRPr="00D90C0B">
        <w:rPr>
          <w:rFonts w:ascii="Times New Roman" w:hAnsi="Times New Roman"/>
          <w:sz w:val="28"/>
          <w:szCs w:val="28"/>
        </w:rPr>
        <w:t xml:space="preserve"> dalla legge, dovrebbe</w:t>
      </w:r>
      <w:r w:rsidR="003766F3" w:rsidRPr="00D90C0B">
        <w:rPr>
          <w:rFonts w:ascii="Times New Roman" w:hAnsi="Times New Roman"/>
          <w:sz w:val="28"/>
          <w:szCs w:val="28"/>
        </w:rPr>
        <w:t>ro</w:t>
      </w:r>
      <w:r w:rsidR="00FC7ACA" w:rsidRPr="00D90C0B">
        <w:rPr>
          <w:rFonts w:ascii="Times New Roman" w:hAnsi="Times New Roman"/>
          <w:sz w:val="28"/>
          <w:szCs w:val="28"/>
        </w:rPr>
        <w:t xml:space="preserve"> riguardare il pubblico ministero che chiede la misura e il Gip che la concede</w:t>
      </w:r>
      <w:r w:rsidR="003766F3" w:rsidRPr="00D90C0B">
        <w:rPr>
          <w:rFonts w:ascii="Times New Roman" w:hAnsi="Times New Roman"/>
          <w:sz w:val="28"/>
          <w:szCs w:val="28"/>
        </w:rPr>
        <w:t>.</w:t>
      </w:r>
    </w:p>
    <w:p w14:paraId="31B6561A" w14:textId="025F9C54" w:rsidR="00FC7ACA" w:rsidRPr="003452E4" w:rsidRDefault="00FC7ACA" w:rsidP="00FC7ACA">
      <w:pPr>
        <w:spacing w:after="120" w:line="360" w:lineRule="auto"/>
        <w:ind w:firstLine="397"/>
        <w:jc w:val="both"/>
        <w:rPr>
          <w:rFonts w:ascii="Times New Roman" w:hAnsi="Times New Roman"/>
          <w:sz w:val="28"/>
          <w:szCs w:val="28"/>
        </w:rPr>
      </w:pPr>
      <w:r w:rsidRPr="00D90C0B">
        <w:rPr>
          <w:rFonts w:ascii="Times New Roman" w:hAnsi="Times New Roman"/>
          <w:sz w:val="28"/>
          <w:szCs w:val="28"/>
        </w:rPr>
        <w:t>In definitiva l</w:t>
      </w:r>
      <w:r w:rsidR="009F454E" w:rsidRPr="00D90C0B">
        <w:rPr>
          <w:rFonts w:ascii="Times New Roman" w:hAnsi="Times New Roman"/>
          <w:sz w:val="28"/>
          <w:szCs w:val="28"/>
        </w:rPr>
        <w:t xml:space="preserve">’attività giudiziaria </w:t>
      </w:r>
      <w:r w:rsidR="00064868" w:rsidRPr="00D90C0B">
        <w:rPr>
          <w:rFonts w:ascii="Times New Roman" w:hAnsi="Times New Roman"/>
          <w:sz w:val="28"/>
          <w:szCs w:val="28"/>
        </w:rPr>
        <w:t>fornisce materiali appetibili</w:t>
      </w:r>
      <w:r w:rsidR="003766F3" w:rsidRPr="00D90C0B">
        <w:rPr>
          <w:rFonts w:ascii="Times New Roman" w:hAnsi="Times New Roman"/>
          <w:sz w:val="28"/>
          <w:szCs w:val="28"/>
        </w:rPr>
        <w:t xml:space="preserve"> per il mondo dell’informazione</w:t>
      </w:r>
      <w:r w:rsidR="00064868" w:rsidRPr="00D90C0B">
        <w:rPr>
          <w:rFonts w:ascii="Times New Roman" w:hAnsi="Times New Roman"/>
          <w:sz w:val="28"/>
          <w:szCs w:val="28"/>
        </w:rPr>
        <w:t xml:space="preserve"> sotto molti profili: </w:t>
      </w:r>
      <w:r w:rsidR="003766F3" w:rsidRPr="00D90C0B">
        <w:rPr>
          <w:rFonts w:ascii="Times New Roman" w:hAnsi="Times New Roman"/>
          <w:sz w:val="28"/>
          <w:szCs w:val="28"/>
        </w:rPr>
        <w:t xml:space="preserve">agevolano il controllo sociale e sui pubblici poteri da parte dei </w:t>
      </w:r>
      <w:r w:rsidR="00064868" w:rsidRPr="00D90C0B">
        <w:rPr>
          <w:rFonts w:ascii="Times New Roman" w:hAnsi="Times New Roman"/>
          <w:sz w:val="28"/>
          <w:szCs w:val="28"/>
        </w:rPr>
        <w:t xml:space="preserve">giornalisti, </w:t>
      </w:r>
      <w:r w:rsidRPr="00D90C0B">
        <w:rPr>
          <w:rFonts w:ascii="Times New Roman" w:hAnsi="Times New Roman"/>
          <w:sz w:val="28"/>
          <w:szCs w:val="28"/>
        </w:rPr>
        <w:t xml:space="preserve">compito </w:t>
      </w:r>
      <w:r w:rsidR="00064868" w:rsidRPr="00D90C0B">
        <w:rPr>
          <w:rFonts w:ascii="Times New Roman" w:hAnsi="Times New Roman"/>
          <w:sz w:val="28"/>
          <w:szCs w:val="28"/>
        </w:rPr>
        <w:t>pr</w:t>
      </w:r>
      <w:r w:rsidRPr="00D90C0B">
        <w:rPr>
          <w:rFonts w:ascii="Times New Roman" w:hAnsi="Times New Roman"/>
          <w:sz w:val="28"/>
          <w:szCs w:val="28"/>
        </w:rPr>
        <w:t>imario</w:t>
      </w:r>
      <w:r w:rsidR="00064868" w:rsidRPr="00D90C0B">
        <w:rPr>
          <w:rFonts w:ascii="Times New Roman" w:hAnsi="Times New Roman"/>
          <w:sz w:val="28"/>
          <w:szCs w:val="28"/>
        </w:rPr>
        <w:t xml:space="preserve"> dell’informazione in un paese libero; </w:t>
      </w:r>
      <w:r w:rsidRPr="00D90C0B">
        <w:rPr>
          <w:rFonts w:ascii="Times New Roman" w:hAnsi="Times New Roman"/>
          <w:sz w:val="28"/>
          <w:szCs w:val="28"/>
        </w:rPr>
        <w:t xml:space="preserve">permettono </w:t>
      </w:r>
      <w:r w:rsidR="00064868" w:rsidRPr="00D90C0B">
        <w:rPr>
          <w:rFonts w:ascii="Times New Roman" w:hAnsi="Times New Roman"/>
          <w:sz w:val="28"/>
          <w:szCs w:val="28"/>
        </w:rPr>
        <w:t xml:space="preserve">di conoscere e approfondire le attività e i comportamenti della criminalità </w:t>
      </w:r>
      <w:r w:rsidR="00064868" w:rsidRPr="003452E4">
        <w:rPr>
          <w:rFonts w:ascii="Times New Roman" w:hAnsi="Times New Roman"/>
          <w:sz w:val="28"/>
          <w:szCs w:val="28"/>
        </w:rPr>
        <w:lastRenderedPageBreak/>
        <w:t>organizzata, rilevante per la sicurezza pubblica e la tenuta delle istituzioni democratiche; soddisfano curiosità e prurigini umanamente comprensibili, ma che dovrebbero essere sottoposte a un vaglio critico e a un rigoroso filtro deontologico, personale ed eventualmente degli organi della professione. Oltre a tutto questo, come ho già detto, la fonte giudiziaria</w:t>
      </w:r>
      <w:r w:rsidRPr="003452E4">
        <w:rPr>
          <w:rFonts w:ascii="Times New Roman" w:hAnsi="Times New Roman"/>
          <w:sz w:val="28"/>
          <w:szCs w:val="28"/>
        </w:rPr>
        <w:t>, in tempi di magra per il giornalismo d’inchiesta e per i rischi anche economici per chi lo pratica, è un palco in prima fila a teatro o allo stadio: un minimo di cautela, molta narrazione, nessun rischio.</w:t>
      </w:r>
    </w:p>
    <w:p w14:paraId="0E1CB8E9" w14:textId="77777777" w:rsidR="00FA5A2E" w:rsidRPr="003452E4" w:rsidRDefault="00FA5A2E" w:rsidP="00FA5A2E">
      <w:pPr>
        <w:spacing w:after="120" w:line="360" w:lineRule="auto"/>
        <w:ind w:firstLine="397"/>
        <w:jc w:val="both"/>
        <w:rPr>
          <w:rFonts w:ascii="Times New Roman" w:eastAsia="Times New Roman" w:hAnsi="Times New Roman"/>
          <w:color w:val="000000"/>
          <w:sz w:val="28"/>
          <w:szCs w:val="28"/>
          <w:lang w:eastAsia="it-IT"/>
        </w:rPr>
      </w:pPr>
      <w:r w:rsidRPr="003452E4">
        <w:rPr>
          <w:rFonts w:ascii="Times New Roman" w:eastAsia="Times New Roman" w:hAnsi="Times New Roman"/>
          <w:color w:val="000000"/>
          <w:sz w:val="28"/>
          <w:szCs w:val="28"/>
          <w:lang w:eastAsia="it-IT"/>
        </w:rPr>
        <w:t>Nessun rischio giudiziario, probabilmente. Ma molti rischi su altri piani, sì. Partiamo da un esempio, non troppo lontano. L’incapacità della politica di affrontare e risolvere questioni sociali e offensive criminali ha determinato la sempre più ingombrante - anche generosa e pagata a caro prezzo dai migliori magistrati - supplenza giudiziaria (lotta al terrorismo, alla mafia, alla corruzione), salvo poi lamentarsene o illudersi di porvi rimedio con le continue "trattative" e contiguità tra partiti e correnti associative, come dimostrano le vicende del Csm (quelle degli scandali recenti nelle precedenti consiliature, ma anche quelle di oggi, per la composizione del nuovo Consiglio superiore della magistratura). La stessa lotta politica si trasferisce nelle procure, perché gran parte dei procedimenti, specie nell’ambito dei reati (veri e presunti) contro la pubblica amministrazione sono originati da esposti degli avversari politici, per denunciare abusi e malversazioni, o per proseguire nelle aule giudiziarie le battaglie perdute nelle aule parlamentari o dei consigli regionali e comunali.</w:t>
      </w:r>
    </w:p>
    <w:p w14:paraId="7EEE693B" w14:textId="77777777" w:rsidR="00FA5A2E" w:rsidRPr="003452E4" w:rsidRDefault="00FA5A2E" w:rsidP="00FA5A2E">
      <w:pPr>
        <w:spacing w:after="120" w:line="360" w:lineRule="auto"/>
        <w:ind w:firstLine="397"/>
        <w:jc w:val="both"/>
        <w:rPr>
          <w:rFonts w:ascii="Times New Roman" w:eastAsia="Times New Roman" w:hAnsi="Times New Roman"/>
          <w:color w:val="000000"/>
          <w:sz w:val="28"/>
          <w:szCs w:val="28"/>
          <w:lang w:eastAsia="it-IT"/>
        </w:rPr>
      </w:pPr>
      <w:r w:rsidRPr="003452E4">
        <w:rPr>
          <w:rFonts w:ascii="Times New Roman" w:eastAsia="Times New Roman" w:hAnsi="Times New Roman"/>
          <w:color w:val="000000"/>
          <w:sz w:val="28"/>
          <w:szCs w:val="28"/>
          <w:lang w:eastAsia="it-IT"/>
        </w:rPr>
        <w:t xml:space="preserve">Se anche l’informazione politica, economica, sociale, è filtrata dall’osservatorio giudiziario, dai suoi atti pubblici, dalle briciole o dagli ossi gettati in pasto, fino ai piatti succulenti riservati solo ad alcune testate più "affidabili", l’ansia da prestazione è soddisfatta, l’illusione di stare dalla parte giusta della storia e dell’etica alimenta il fenomeno; ma i guasti sono pesanti, il disorientamento nell’opinione pubblica è crescente, la credibilità dell’informazione sempre più declinante. Ci sono testate schierate su fronti opposti, che forniscono al lettore lo stesso menù, con ingredienti diversi: l’una cucina a fuoco lento gli indagati di destra o della sinistra di un tempo; </w:t>
      </w:r>
      <w:r w:rsidRPr="003452E4">
        <w:rPr>
          <w:rFonts w:ascii="Times New Roman" w:eastAsia="Times New Roman" w:hAnsi="Times New Roman"/>
          <w:color w:val="000000"/>
          <w:sz w:val="28"/>
          <w:szCs w:val="28"/>
          <w:lang w:eastAsia="it-IT"/>
        </w:rPr>
        <w:lastRenderedPageBreak/>
        <w:t>l’altra, la sinistra vasta: da quella dei partiti definiti comunisti e post-comunisti a quella dei movimenti, passati in fretta dalla purezza al giustizialismo, dalle epurazioni alle fuoriuscite. È pluralismo dell’informazione anche questo, si dirà; ma non si alimenta del confronto delle idee, quanto della selezione delle notizie e della demonizzazione mediatica e giudiziaria degli avversari. Molti, autorevoli ex direttori e cronisti di punta, fanno oggi ammenda per il passato forcaiolo e pettegolo, non di rado spietato, dei loro giornali soprattutto al tempo di tangentopoli. Nessuna ammissione, dei loro successori, sulle responsabilità attuali. Forse sono inesistenti? Sono certo che qualche ammissione arriverà in tempo per le celebrazioni dell’80° del vostro Ordine. In qualche modo spero di essere presente, magari da remoto...</w:t>
      </w:r>
    </w:p>
    <w:p w14:paraId="4123C06B" w14:textId="1B47EB2E" w:rsidR="006C358E" w:rsidRPr="00D90C0B" w:rsidRDefault="00FA5A2E" w:rsidP="00FA5A2E">
      <w:pPr>
        <w:spacing w:after="120" w:line="360" w:lineRule="auto"/>
        <w:ind w:firstLine="397"/>
        <w:jc w:val="both"/>
        <w:rPr>
          <w:rFonts w:ascii="Times New Roman" w:hAnsi="Times New Roman"/>
          <w:sz w:val="28"/>
          <w:szCs w:val="28"/>
        </w:rPr>
      </w:pPr>
      <w:r w:rsidRPr="003452E4">
        <w:rPr>
          <w:rFonts w:ascii="Times New Roman" w:eastAsia="Times New Roman" w:hAnsi="Times New Roman"/>
          <w:color w:val="000000"/>
          <w:sz w:val="28"/>
          <w:szCs w:val="28"/>
          <w:lang w:eastAsia="it-IT"/>
        </w:rPr>
        <w:t>C’è un altro responsabile</w:t>
      </w:r>
      <w:r w:rsidR="00FC7ACA" w:rsidRPr="00D90C0B">
        <w:rPr>
          <w:rFonts w:ascii="Times New Roman" w:hAnsi="Times New Roman"/>
          <w:sz w:val="28"/>
          <w:szCs w:val="28"/>
        </w:rPr>
        <w:t xml:space="preserve"> di questa deriva: la lunghezza dei processi. Quando dall’ordinanza cautelare all’avviso di conclusione delle indagini passa</w:t>
      </w:r>
      <w:r w:rsidR="00764FB9" w:rsidRPr="00D90C0B">
        <w:rPr>
          <w:rFonts w:ascii="Times New Roman" w:hAnsi="Times New Roman"/>
          <w:sz w:val="28"/>
          <w:szCs w:val="28"/>
        </w:rPr>
        <w:t xml:space="preserve"> un anno, </w:t>
      </w:r>
      <w:r w:rsidR="00FC7ACA" w:rsidRPr="00D90C0B">
        <w:rPr>
          <w:rFonts w:ascii="Times New Roman" w:hAnsi="Times New Roman"/>
          <w:sz w:val="28"/>
          <w:szCs w:val="28"/>
        </w:rPr>
        <w:t xml:space="preserve">perfino due, </w:t>
      </w:r>
      <w:r w:rsidR="00764FB9" w:rsidRPr="00D90C0B">
        <w:rPr>
          <w:rFonts w:ascii="Times New Roman" w:hAnsi="Times New Roman"/>
          <w:sz w:val="28"/>
          <w:szCs w:val="28"/>
        </w:rPr>
        <w:t xml:space="preserve">e poi molti altri mesi per chiedere il rinvio a giudizio, e ancora un anno per l’udienza preliminare, e altri uno o due per l’inizio del dibattimento di primo grado, che senso ha sostenere che si dovrebbe aspettare il processo? La riforma Cartabia, appena entrata in vigore, sia pure con termini e decorrenze molto articolate, fissa termini tassativi che non dovrebbero più consentire la terribile sequenza appena descritta. </w:t>
      </w:r>
      <w:r w:rsidR="00EB6658" w:rsidRPr="00D90C0B">
        <w:rPr>
          <w:rFonts w:ascii="Times New Roman" w:hAnsi="Times New Roman"/>
          <w:sz w:val="28"/>
          <w:szCs w:val="28"/>
        </w:rPr>
        <w:t>Lo v</w:t>
      </w:r>
      <w:r w:rsidR="00764FB9" w:rsidRPr="00D90C0B">
        <w:rPr>
          <w:rFonts w:ascii="Times New Roman" w:hAnsi="Times New Roman"/>
          <w:sz w:val="28"/>
          <w:szCs w:val="28"/>
        </w:rPr>
        <w:t>erificheremo alla prova dei fatti</w:t>
      </w:r>
      <w:r w:rsidR="003766F3" w:rsidRPr="00D90C0B">
        <w:rPr>
          <w:rFonts w:ascii="Times New Roman" w:hAnsi="Times New Roman"/>
          <w:sz w:val="28"/>
          <w:szCs w:val="28"/>
        </w:rPr>
        <w:t>, senza dimenticare le</w:t>
      </w:r>
      <w:r w:rsidR="00F42F64" w:rsidRPr="00D90C0B">
        <w:rPr>
          <w:rFonts w:ascii="Times New Roman" w:hAnsi="Times New Roman"/>
          <w:sz w:val="28"/>
          <w:szCs w:val="28"/>
        </w:rPr>
        <w:t xml:space="preserve"> carenz</w:t>
      </w:r>
      <w:r w:rsidR="00EB6658" w:rsidRPr="00D90C0B">
        <w:rPr>
          <w:rFonts w:ascii="Times New Roman" w:hAnsi="Times New Roman"/>
          <w:sz w:val="28"/>
          <w:szCs w:val="28"/>
        </w:rPr>
        <w:t>e</w:t>
      </w:r>
      <w:r w:rsidR="00764FB9" w:rsidRPr="00D90C0B">
        <w:rPr>
          <w:rFonts w:ascii="Times New Roman" w:hAnsi="Times New Roman"/>
          <w:sz w:val="28"/>
          <w:szCs w:val="28"/>
        </w:rPr>
        <w:t xml:space="preserve"> di risorse e organico lamentate ancora pochi giorni fa</w:t>
      </w:r>
      <w:r w:rsidR="00EB6658" w:rsidRPr="00D90C0B">
        <w:rPr>
          <w:rFonts w:ascii="Times New Roman" w:hAnsi="Times New Roman"/>
          <w:sz w:val="28"/>
          <w:szCs w:val="28"/>
        </w:rPr>
        <w:t>,</w:t>
      </w:r>
      <w:r w:rsidR="00764FB9" w:rsidRPr="00D90C0B">
        <w:rPr>
          <w:rFonts w:ascii="Times New Roman" w:hAnsi="Times New Roman"/>
          <w:sz w:val="28"/>
          <w:szCs w:val="28"/>
        </w:rPr>
        <w:t xml:space="preserve"> nelle relazioni di apertura dell’anno giudiziario nei distretti di Corte d’appello. </w:t>
      </w:r>
      <w:r w:rsidR="00FC7ACA" w:rsidRPr="00D90C0B">
        <w:rPr>
          <w:rFonts w:ascii="Times New Roman" w:hAnsi="Times New Roman"/>
          <w:sz w:val="28"/>
          <w:szCs w:val="28"/>
        </w:rPr>
        <w:t xml:space="preserve">    </w:t>
      </w:r>
    </w:p>
    <w:p w14:paraId="4D29D9F9" w14:textId="7ED90221" w:rsidR="005A5FE2" w:rsidRPr="00D90C0B" w:rsidRDefault="00CB63BD" w:rsidP="00D72424">
      <w:pPr>
        <w:widowControl w:val="0"/>
        <w:spacing w:after="120" w:line="360" w:lineRule="auto"/>
        <w:jc w:val="center"/>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 *</w:t>
      </w:r>
    </w:p>
    <w:p w14:paraId="0B3A19AA" w14:textId="77777777" w:rsidR="00F42F64" w:rsidRPr="00D90C0B" w:rsidRDefault="005A5FE2"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 </w:t>
      </w:r>
      <w:r w:rsidR="00CB63BD" w:rsidRPr="00D90C0B">
        <w:rPr>
          <w:rFonts w:ascii="Times New Roman" w:hAnsi="Times New Roman"/>
          <w:sz w:val="28"/>
          <w:szCs w:val="28"/>
          <w:bdr w:val="none" w:sz="0" w:space="0" w:color="auto" w:frame="1"/>
          <w:lang w:eastAsia="it-IT"/>
        </w:rPr>
        <w:t xml:space="preserve">Insomma, </w:t>
      </w:r>
      <w:r w:rsidR="00764FB9" w:rsidRPr="00D90C0B">
        <w:rPr>
          <w:rFonts w:ascii="Times New Roman" w:hAnsi="Times New Roman"/>
          <w:sz w:val="28"/>
          <w:szCs w:val="28"/>
          <w:bdr w:val="none" w:sz="0" w:space="0" w:color="auto" w:frame="1"/>
          <w:lang w:eastAsia="it-IT"/>
        </w:rPr>
        <w:t xml:space="preserve">siamo riuniti per celebrare i 60 anni dell’Ordine dei giornalisti, e sembra che siano stati soprattutto </w:t>
      </w:r>
      <w:r w:rsidR="00CB63BD" w:rsidRPr="00D90C0B">
        <w:rPr>
          <w:rFonts w:ascii="Times New Roman" w:hAnsi="Times New Roman"/>
          <w:sz w:val="28"/>
          <w:szCs w:val="28"/>
          <w:bdr w:val="none" w:sz="0" w:space="0" w:color="auto" w:frame="1"/>
          <w:lang w:eastAsia="it-IT"/>
        </w:rPr>
        <w:t>decenni di faticosa ricerca di equilibri mai conseguiti e più spesso elusi, aggirati; di libertà di stampa sempre insidiata; sopravvissuta e progredita più grazie al</w:t>
      </w:r>
      <w:r w:rsidR="00486F8E"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00486F8E" w:rsidRPr="00D90C0B">
        <w:rPr>
          <w:rFonts w:ascii="Times New Roman" w:hAnsi="Times New Roman"/>
          <w:sz w:val="28"/>
          <w:szCs w:val="28"/>
          <w:bdr w:val="none" w:sz="0" w:space="0" w:color="auto" w:frame="1"/>
          <w:lang w:eastAsia="it-IT"/>
        </w:rPr>
        <w:t xml:space="preserve">indubbio </w:t>
      </w:r>
      <w:r w:rsidR="00CB63BD" w:rsidRPr="00D90C0B">
        <w:rPr>
          <w:rFonts w:ascii="Times New Roman" w:hAnsi="Times New Roman"/>
          <w:sz w:val="28"/>
          <w:szCs w:val="28"/>
          <w:bdr w:val="none" w:sz="0" w:space="0" w:color="auto" w:frame="1"/>
          <w:lang w:eastAsia="it-IT"/>
        </w:rPr>
        <w:t>pluralismo informativo che alla stabilità dell</w:t>
      </w:r>
      <w:r w:rsidR="00F342EA" w:rsidRPr="00D90C0B">
        <w:rPr>
          <w:rFonts w:ascii="Times New Roman" w:hAnsi="Times New Roman"/>
          <w:sz w:val="28"/>
          <w:szCs w:val="28"/>
          <w:bdr w:val="none" w:sz="0" w:space="0" w:color="auto" w:frame="1"/>
          <w:lang w:eastAsia="it-IT"/>
        </w:rPr>
        <w:t>’</w:t>
      </w:r>
      <w:r w:rsidR="00CB63BD" w:rsidRPr="00D90C0B">
        <w:rPr>
          <w:rFonts w:ascii="Times New Roman" w:hAnsi="Times New Roman"/>
          <w:sz w:val="28"/>
          <w:szCs w:val="28"/>
          <w:bdr w:val="none" w:sz="0" w:space="0" w:color="auto" w:frame="1"/>
          <w:lang w:eastAsia="it-IT"/>
        </w:rPr>
        <w:t xml:space="preserve">assetto ordinamentale </w:t>
      </w:r>
      <w:r w:rsidR="00455042" w:rsidRPr="00D90C0B">
        <w:rPr>
          <w:rFonts w:ascii="Times New Roman" w:hAnsi="Times New Roman"/>
          <w:sz w:val="28"/>
          <w:szCs w:val="28"/>
          <w:bdr w:val="none" w:sz="0" w:space="0" w:color="auto" w:frame="1"/>
          <w:lang w:eastAsia="it-IT"/>
        </w:rPr>
        <w:t xml:space="preserve">e </w:t>
      </w:r>
      <w:r w:rsidR="00486F8E" w:rsidRPr="00D90C0B">
        <w:rPr>
          <w:rFonts w:ascii="Times New Roman" w:hAnsi="Times New Roman"/>
          <w:sz w:val="28"/>
          <w:szCs w:val="28"/>
          <w:bdr w:val="none" w:sz="0" w:space="0" w:color="auto" w:frame="1"/>
          <w:lang w:eastAsia="it-IT"/>
        </w:rPr>
        <w:t xml:space="preserve">alla solidità </w:t>
      </w:r>
      <w:r w:rsidR="00455042" w:rsidRPr="00D90C0B">
        <w:rPr>
          <w:rFonts w:ascii="Times New Roman" w:hAnsi="Times New Roman"/>
          <w:sz w:val="28"/>
          <w:szCs w:val="28"/>
          <w:bdr w:val="none" w:sz="0" w:space="0" w:color="auto" w:frame="1"/>
          <w:lang w:eastAsia="it-IT"/>
        </w:rPr>
        <w:t xml:space="preserve">delle garanzie. </w:t>
      </w:r>
      <w:r w:rsidR="00764FB9" w:rsidRPr="00D90C0B">
        <w:rPr>
          <w:rFonts w:ascii="Times New Roman" w:hAnsi="Times New Roman"/>
          <w:sz w:val="28"/>
          <w:szCs w:val="28"/>
          <w:bdr w:val="none" w:sz="0" w:space="0" w:color="auto" w:frame="1"/>
          <w:lang w:eastAsia="it-IT"/>
        </w:rPr>
        <w:t>Nel frattempo la rete e le innovazioni tecnologiche, a cui corrisponde la contrazione del mercato</w:t>
      </w:r>
      <w:r w:rsidR="00F42F64" w:rsidRPr="00D90C0B">
        <w:rPr>
          <w:rFonts w:ascii="Times New Roman" w:hAnsi="Times New Roman"/>
          <w:sz w:val="28"/>
          <w:szCs w:val="28"/>
          <w:bdr w:val="none" w:sz="0" w:space="0" w:color="auto" w:frame="1"/>
          <w:lang w:eastAsia="it-IT"/>
        </w:rPr>
        <w:t xml:space="preserve"> pagante, </w:t>
      </w:r>
      <w:r w:rsidR="00764FB9" w:rsidRPr="00D90C0B">
        <w:rPr>
          <w:rFonts w:ascii="Times New Roman" w:hAnsi="Times New Roman"/>
          <w:sz w:val="28"/>
          <w:szCs w:val="28"/>
          <w:bdr w:val="none" w:sz="0" w:space="0" w:color="auto" w:frame="1"/>
          <w:lang w:eastAsia="it-IT"/>
        </w:rPr>
        <w:t>hanno</w:t>
      </w:r>
      <w:r w:rsidR="00F42F64" w:rsidRPr="00D90C0B">
        <w:rPr>
          <w:rFonts w:ascii="Times New Roman" w:hAnsi="Times New Roman"/>
          <w:sz w:val="28"/>
          <w:szCs w:val="28"/>
          <w:bdr w:val="none" w:sz="0" w:space="0" w:color="auto" w:frame="1"/>
          <w:lang w:eastAsia="it-IT"/>
        </w:rPr>
        <w:t xml:space="preserve"> indebolito l’editoria, ridimensionato le testate tradizionali, impoverito e precarizzato i giornalisti, </w:t>
      </w:r>
      <w:r w:rsidR="00F42F64" w:rsidRPr="00D90C0B">
        <w:rPr>
          <w:rFonts w:ascii="Times New Roman" w:hAnsi="Times New Roman"/>
          <w:sz w:val="28"/>
          <w:szCs w:val="28"/>
          <w:bdr w:val="none" w:sz="0" w:space="0" w:color="auto" w:frame="1"/>
          <w:lang w:eastAsia="it-IT"/>
        </w:rPr>
        <w:lastRenderedPageBreak/>
        <w:t>privandoli anche dell’istituto di previdenza.</w:t>
      </w:r>
      <w:r w:rsidR="00764FB9" w:rsidRPr="00D90C0B">
        <w:rPr>
          <w:rFonts w:ascii="Times New Roman" w:hAnsi="Times New Roman"/>
          <w:sz w:val="28"/>
          <w:szCs w:val="28"/>
          <w:bdr w:val="none" w:sz="0" w:space="0" w:color="auto" w:frame="1"/>
          <w:lang w:eastAsia="it-IT"/>
        </w:rPr>
        <w:t xml:space="preserve"> </w:t>
      </w:r>
    </w:p>
    <w:p w14:paraId="76D8DC21" w14:textId="403F6C62" w:rsidR="00626BE3" w:rsidRPr="00D90C0B" w:rsidRDefault="00455042" w:rsidP="00CB63BD">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Mi domando quale </w:t>
      </w:r>
      <w:r w:rsidR="00486F8E" w:rsidRPr="00D90C0B">
        <w:rPr>
          <w:rFonts w:ascii="Times New Roman" w:hAnsi="Times New Roman"/>
          <w:sz w:val="28"/>
          <w:szCs w:val="28"/>
          <w:bdr w:val="none" w:sz="0" w:space="0" w:color="auto" w:frame="1"/>
          <w:lang w:eastAsia="it-IT"/>
        </w:rPr>
        <w:t>sarebbe oggi la situazione, non solo per l</w:t>
      </w:r>
      <w:r w:rsidR="00F342EA" w:rsidRPr="00D90C0B">
        <w:rPr>
          <w:rFonts w:ascii="Times New Roman" w:hAnsi="Times New Roman"/>
          <w:sz w:val="28"/>
          <w:szCs w:val="28"/>
          <w:bdr w:val="none" w:sz="0" w:space="0" w:color="auto" w:frame="1"/>
          <w:lang w:eastAsia="it-IT"/>
        </w:rPr>
        <w:t>’</w:t>
      </w:r>
      <w:r w:rsidR="00486F8E" w:rsidRPr="00D90C0B">
        <w:rPr>
          <w:rFonts w:ascii="Times New Roman" w:hAnsi="Times New Roman"/>
          <w:sz w:val="28"/>
          <w:szCs w:val="28"/>
          <w:bdr w:val="none" w:sz="0" w:space="0" w:color="auto" w:frame="1"/>
          <w:lang w:eastAsia="it-IT"/>
        </w:rPr>
        <w:t>informazione e il confronto delle idee, ma per la nostra libertà, senza l</w:t>
      </w:r>
      <w:r w:rsidR="00F342EA" w:rsidRPr="00D90C0B">
        <w:rPr>
          <w:rFonts w:ascii="Times New Roman" w:hAnsi="Times New Roman"/>
          <w:sz w:val="28"/>
          <w:szCs w:val="28"/>
          <w:bdr w:val="none" w:sz="0" w:space="0" w:color="auto" w:frame="1"/>
          <w:lang w:eastAsia="it-IT"/>
        </w:rPr>
        <w:t>’</w:t>
      </w:r>
      <w:r w:rsidR="00486F8E" w:rsidRPr="00D90C0B">
        <w:rPr>
          <w:rFonts w:ascii="Times New Roman" w:hAnsi="Times New Roman"/>
          <w:sz w:val="28"/>
          <w:szCs w:val="28"/>
          <w:bdr w:val="none" w:sz="0" w:space="0" w:color="auto" w:frame="1"/>
          <w:lang w:eastAsia="it-IT"/>
        </w:rPr>
        <w:t>articolo 21 della Costituzione, con il suo lapidario primo comma: «Tutti hanno diritto di manifestare liberamente il proprio pensiero con la parola, lo scritto e ogni altro mezzo di diffusione». Ha provveduto poi la Corte costituzionale ad ancorare l</w:t>
      </w:r>
      <w:r w:rsidR="00F342EA" w:rsidRPr="00D90C0B">
        <w:rPr>
          <w:rFonts w:ascii="Times New Roman" w:hAnsi="Times New Roman"/>
          <w:sz w:val="28"/>
          <w:szCs w:val="28"/>
          <w:bdr w:val="none" w:sz="0" w:space="0" w:color="auto" w:frame="1"/>
          <w:lang w:eastAsia="it-IT"/>
        </w:rPr>
        <w:t>’</w:t>
      </w:r>
      <w:r w:rsidR="00486F8E" w:rsidRPr="00D90C0B">
        <w:rPr>
          <w:rFonts w:ascii="Times New Roman" w:hAnsi="Times New Roman"/>
          <w:sz w:val="28"/>
          <w:szCs w:val="28"/>
          <w:bdr w:val="none" w:sz="0" w:space="0" w:color="auto" w:frame="1"/>
          <w:lang w:eastAsia="it-IT"/>
        </w:rPr>
        <w:t>esercizio di questo diritto alla libertà di stampa, definendola fin dal 1969 «pietra angolare dell</w:t>
      </w:r>
      <w:r w:rsidR="00F342EA" w:rsidRPr="00D90C0B">
        <w:rPr>
          <w:rFonts w:ascii="Times New Roman" w:hAnsi="Times New Roman"/>
          <w:sz w:val="28"/>
          <w:szCs w:val="28"/>
          <w:bdr w:val="none" w:sz="0" w:space="0" w:color="auto" w:frame="1"/>
          <w:lang w:eastAsia="it-IT"/>
        </w:rPr>
        <w:t>’</w:t>
      </w:r>
      <w:r w:rsidR="00486F8E" w:rsidRPr="00D90C0B">
        <w:rPr>
          <w:rFonts w:ascii="Times New Roman" w:hAnsi="Times New Roman"/>
          <w:sz w:val="28"/>
          <w:szCs w:val="28"/>
          <w:bdr w:val="none" w:sz="0" w:space="0" w:color="auto" w:frame="1"/>
          <w:lang w:eastAsia="it-IT"/>
        </w:rPr>
        <w:t>ordine democratico»</w:t>
      </w:r>
      <w:r w:rsidR="00F342EA" w:rsidRPr="00D90C0B">
        <w:rPr>
          <w:rFonts w:ascii="Times New Roman" w:hAnsi="Times New Roman"/>
          <w:sz w:val="28"/>
          <w:szCs w:val="28"/>
          <w:bdr w:val="none" w:sz="0" w:space="0" w:color="auto" w:frame="1"/>
          <w:lang w:eastAsia="it-IT"/>
        </w:rPr>
        <w:t xml:space="preserve"> (sentenza 84)</w:t>
      </w:r>
      <w:r w:rsidR="0055554E" w:rsidRPr="00D90C0B">
        <w:rPr>
          <w:rFonts w:ascii="Times New Roman" w:hAnsi="Times New Roman"/>
          <w:sz w:val="28"/>
          <w:szCs w:val="28"/>
          <w:bdr w:val="none" w:sz="0" w:space="0" w:color="auto" w:frame="1"/>
          <w:lang w:eastAsia="it-IT"/>
        </w:rPr>
        <w:t xml:space="preserve">. Nel 1971 disse che il diritto all’informazione è il più alto fra i diritti fondamentali e (1985) lo definì un cardine della democrazia. </w:t>
      </w:r>
      <w:r w:rsidR="00D4063A"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informazione </w:t>
      </w:r>
      <w:r w:rsidR="00D729DC" w:rsidRPr="00D90C0B">
        <w:rPr>
          <w:rFonts w:ascii="Times New Roman" w:hAnsi="Times New Roman"/>
          <w:sz w:val="28"/>
          <w:szCs w:val="28"/>
          <w:bdr w:val="none" w:sz="0" w:space="0" w:color="auto" w:frame="1"/>
          <w:lang w:eastAsia="it-IT"/>
        </w:rPr>
        <w:t xml:space="preserve">è </w:t>
      </w:r>
      <w:r w:rsidR="00113DAC" w:rsidRPr="00D90C0B">
        <w:rPr>
          <w:rFonts w:ascii="Times New Roman" w:hAnsi="Times New Roman"/>
          <w:sz w:val="28"/>
          <w:szCs w:val="28"/>
          <w:bdr w:val="none" w:sz="0" w:space="0" w:color="auto" w:frame="1"/>
          <w:lang w:eastAsia="it-IT"/>
        </w:rPr>
        <w:t>la linfa della politica e della democrazia liberale.</w:t>
      </w:r>
      <w:r w:rsidR="0055554E"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Se</w:t>
      </w:r>
      <w:r w:rsidR="00F342EA" w:rsidRPr="00D90C0B">
        <w:rPr>
          <w:rFonts w:ascii="Times New Roman" w:hAnsi="Times New Roman"/>
          <w:sz w:val="28"/>
          <w:szCs w:val="28"/>
          <w:bdr w:val="none" w:sz="0" w:space="0" w:color="auto" w:frame="1"/>
          <w:lang w:eastAsia="it-IT"/>
        </w:rPr>
        <w:t xml:space="preserve">nza </w:t>
      </w:r>
      <w:r w:rsidR="00113DAC" w:rsidRPr="00D90C0B">
        <w:rPr>
          <w:rFonts w:ascii="Times New Roman" w:hAnsi="Times New Roman"/>
          <w:sz w:val="28"/>
          <w:szCs w:val="28"/>
          <w:bdr w:val="none" w:sz="0" w:space="0" w:color="auto" w:frame="1"/>
          <w:lang w:eastAsia="it-IT"/>
        </w:rPr>
        <w:t>libertà non c</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è democrazia; se 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informazione è limitata, </w:t>
      </w:r>
      <w:r w:rsidR="00F342EA" w:rsidRPr="00D90C0B">
        <w:rPr>
          <w:rFonts w:ascii="Times New Roman" w:hAnsi="Times New Roman"/>
          <w:sz w:val="28"/>
          <w:szCs w:val="28"/>
          <w:bdr w:val="none" w:sz="0" w:space="0" w:color="auto" w:frame="1"/>
          <w:lang w:eastAsia="it-IT"/>
        </w:rPr>
        <w:t xml:space="preserve">ostacolata, </w:t>
      </w:r>
      <w:r w:rsidR="00113DAC" w:rsidRPr="00D90C0B">
        <w:rPr>
          <w:rFonts w:ascii="Times New Roman" w:hAnsi="Times New Roman"/>
          <w:sz w:val="28"/>
          <w:szCs w:val="28"/>
          <w:bdr w:val="none" w:sz="0" w:space="0" w:color="auto" w:frame="1"/>
          <w:lang w:eastAsia="it-IT"/>
        </w:rPr>
        <w:t>la democrazia è carente. I</w:t>
      </w:r>
      <w:r w:rsidR="00F342EA"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Padri Costituenti</w:t>
      </w:r>
      <w:r w:rsidR="00F342EA" w:rsidRPr="00D90C0B">
        <w:rPr>
          <w:rFonts w:ascii="Times New Roman" w:hAnsi="Times New Roman"/>
          <w:sz w:val="28"/>
          <w:szCs w:val="28"/>
          <w:bdr w:val="none" w:sz="0" w:space="0" w:color="auto" w:frame="1"/>
          <w:lang w:eastAsia="it-IT"/>
        </w:rPr>
        <w:t xml:space="preserve"> </w:t>
      </w:r>
      <w:r w:rsidR="00D4063A" w:rsidRPr="00D90C0B">
        <w:rPr>
          <w:rFonts w:ascii="Times New Roman" w:hAnsi="Times New Roman"/>
          <w:sz w:val="28"/>
          <w:szCs w:val="28"/>
          <w:bdr w:val="none" w:sz="0" w:space="0" w:color="auto" w:frame="1"/>
          <w:lang w:eastAsia="it-IT"/>
        </w:rPr>
        <w:t>hanno</w:t>
      </w:r>
      <w:r w:rsidR="00113DAC" w:rsidRPr="00D90C0B">
        <w:rPr>
          <w:rFonts w:ascii="Times New Roman" w:hAnsi="Times New Roman"/>
          <w:sz w:val="28"/>
          <w:szCs w:val="28"/>
          <w:bdr w:val="none" w:sz="0" w:space="0" w:color="auto" w:frame="1"/>
          <w:lang w:eastAsia="it-IT"/>
        </w:rPr>
        <w:t xml:space="preserve"> avuto un</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intuizione </w:t>
      </w:r>
      <w:r w:rsidR="00D4063A" w:rsidRPr="00D90C0B">
        <w:rPr>
          <w:rFonts w:ascii="Times New Roman" w:hAnsi="Times New Roman"/>
          <w:sz w:val="28"/>
          <w:szCs w:val="28"/>
          <w:bdr w:val="none" w:sz="0" w:space="0" w:color="auto" w:frame="1"/>
          <w:lang w:eastAsia="it-IT"/>
        </w:rPr>
        <w:t>di</w:t>
      </w:r>
      <w:r w:rsidR="00077C66" w:rsidRPr="00D90C0B">
        <w:rPr>
          <w:rFonts w:ascii="Times New Roman" w:hAnsi="Times New Roman"/>
          <w:sz w:val="28"/>
          <w:szCs w:val="28"/>
          <w:bdr w:val="none" w:sz="0" w:space="0" w:color="auto" w:frame="1"/>
          <w:lang w:eastAsia="it-IT"/>
        </w:rPr>
        <w:t xml:space="preserve"> presbiopia della Costituzione</w:t>
      </w:r>
      <w:r w:rsidR="00113DAC" w:rsidRPr="00D90C0B">
        <w:rPr>
          <w:rFonts w:ascii="Times New Roman" w:hAnsi="Times New Roman"/>
          <w:sz w:val="28"/>
          <w:szCs w:val="28"/>
          <w:bdr w:val="none" w:sz="0" w:space="0" w:color="auto" w:frame="1"/>
          <w:lang w:eastAsia="it-IT"/>
        </w:rPr>
        <w:t xml:space="preserve">. Non </w:t>
      </w:r>
      <w:r w:rsidR="00F342EA" w:rsidRPr="00D90C0B">
        <w:rPr>
          <w:rFonts w:ascii="Times New Roman" w:hAnsi="Times New Roman"/>
          <w:sz w:val="28"/>
          <w:szCs w:val="28"/>
          <w:bdr w:val="none" w:sz="0" w:space="0" w:color="auto" w:frame="1"/>
          <w:lang w:eastAsia="it-IT"/>
        </w:rPr>
        <w:t xml:space="preserve">potevano </w:t>
      </w:r>
      <w:r w:rsidR="00113DAC" w:rsidRPr="00D90C0B">
        <w:rPr>
          <w:rFonts w:ascii="Times New Roman" w:hAnsi="Times New Roman"/>
          <w:sz w:val="28"/>
          <w:szCs w:val="28"/>
          <w:bdr w:val="none" w:sz="0" w:space="0" w:color="auto" w:frame="1"/>
          <w:lang w:eastAsia="it-IT"/>
        </w:rPr>
        <w:t>immagina</w:t>
      </w:r>
      <w:r w:rsidR="00F342EA" w:rsidRPr="00D90C0B">
        <w:rPr>
          <w:rFonts w:ascii="Times New Roman" w:hAnsi="Times New Roman"/>
          <w:sz w:val="28"/>
          <w:szCs w:val="28"/>
          <w:bdr w:val="none" w:sz="0" w:space="0" w:color="auto" w:frame="1"/>
          <w:lang w:eastAsia="it-IT"/>
        </w:rPr>
        <w:t>re</w:t>
      </w:r>
      <w:r w:rsidR="00113DAC" w:rsidRPr="00D90C0B">
        <w:rPr>
          <w:rFonts w:ascii="Times New Roman" w:hAnsi="Times New Roman"/>
          <w:sz w:val="28"/>
          <w:szCs w:val="28"/>
          <w:bdr w:val="none" w:sz="0" w:space="0" w:color="auto" w:frame="1"/>
          <w:lang w:eastAsia="it-IT"/>
        </w:rPr>
        <w:t xml:space="preserve"> lo sviluppo della televisione, di internet, della rete</w:t>
      </w:r>
      <w:r w:rsidR="00DD5F33"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 xml:space="preserve">dei </w:t>
      </w:r>
      <w:r w:rsidR="00113DAC" w:rsidRPr="00D90C0B">
        <w:rPr>
          <w:rFonts w:ascii="Times New Roman" w:hAnsi="Times New Roman"/>
          <w:i/>
          <w:sz w:val="28"/>
          <w:szCs w:val="28"/>
          <w:bdr w:val="none" w:sz="0" w:space="0" w:color="auto" w:frame="1"/>
          <w:lang w:eastAsia="it-IT"/>
        </w:rPr>
        <w:t>social</w:t>
      </w:r>
      <w:r w:rsidR="00DD5F33" w:rsidRPr="00D90C0B">
        <w:rPr>
          <w:rFonts w:ascii="Times New Roman" w:hAnsi="Times New Roman"/>
          <w:iCs/>
          <w:sz w:val="28"/>
          <w:szCs w:val="28"/>
          <w:bdr w:val="none" w:sz="0" w:space="0" w:color="auto" w:frame="1"/>
          <w:lang w:eastAsia="it-IT"/>
        </w:rPr>
        <w:t xml:space="preserve"> e ora del metaverso:</w:t>
      </w:r>
      <w:r w:rsidR="00113DAC" w:rsidRPr="00D90C0B">
        <w:rPr>
          <w:rFonts w:ascii="Times New Roman" w:hAnsi="Times New Roman"/>
          <w:i/>
          <w:sz w:val="28"/>
          <w:szCs w:val="28"/>
          <w:bdr w:val="none" w:sz="0" w:space="0" w:color="auto" w:frame="1"/>
          <w:lang w:eastAsia="it-IT"/>
        </w:rPr>
        <w:t xml:space="preserve"> </w:t>
      </w:r>
      <w:r w:rsidR="00EB6658" w:rsidRPr="00D90C0B">
        <w:rPr>
          <w:rFonts w:ascii="Times New Roman" w:hAnsi="Times New Roman"/>
          <w:iCs/>
          <w:sz w:val="28"/>
          <w:szCs w:val="28"/>
          <w:bdr w:val="none" w:sz="0" w:space="0" w:color="auto" w:frame="1"/>
          <w:lang w:eastAsia="it-IT"/>
        </w:rPr>
        <w:t xml:space="preserve">strumenti che </w:t>
      </w:r>
      <w:r w:rsidR="00113DAC" w:rsidRPr="00D90C0B">
        <w:rPr>
          <w:rFonts w:ascii="Times New Roman" w:hAnsi="Times New Roman"/>
          <w:sz w:val="28"/>
          <w:szCs w:val="28"/>
          <w:bdr w:val="none" w:sz="0" w:space="0" w:color="auto" w:frame="1"/>
          <w:lang w:eastAsia="it-IT"/>
        </w:rPr>
        <w:t xml:space="preserve">hanno arricchito </w:t>
      </w:r>
      <w:r w:rsidR="00F342EA" w:rsidRPr="00D90C0B">
        <w:rPr>
          <w:rFonts w:ascii="Times New Roman" w:hAnsi="Times New Roman"/>
          <w:sz w:val="28"/>
          <w:szCs w:val="28"/>
          <w:bdr w:val="none" w:sz="0" w:space="0" w:color="auto" w:frame="1"/>
          <w:lang w:eastAsia="it-IT"/>
        </w:rPr>
        <w:t>ma anche insidiato</w:t>
      </w:r>
      <w:r w:rsidR="00113DAC" w:rsidRPr="00D90C0B">
        <w:rPr>
          <w:rFonts w:ascii="Times New Roman" w:hAnsi="Times New Roman"/>
          <w:sz w:val="28"/>
          <w:szCs w:val="28"/>
          <w:bdr w:val="none" w:sz="0" w:space="0" w:color="auto" w:frame="1"/>
          <w:lang w:eastAsia="it-IT"/>
        </w:rPr>
        <w:t xml:space="preserve"> il diritto all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informazione</w:t>
      </w:r>
      <w:r w:rsidR="00D729DC" w:rsidRPr="00D90C0B">
        <w:rPr>
          <w:rFonts w:ascii="Times New Roman" w:hAnsi="Times New Roman"/>
          <w:sz w:val="28"/>
          <w:szCs w:val="28"/>
          <w:bdr w:val="none" w:sz="0" w:space="0" w:color="auto" w:frame="1"/>
          <w:lang w:eastAsia="it-IT"/>
        </w:rPr>
        <w:t>. P</w:t>
      </w:r>
      <w:r w:rsidR="00113DAC" w:rsidRPr="00D90C0B">
        <w:rPr>
          <w:rFonts w:ascii="Times New Roman" w:hAnsi="Times New Roman"/>
          <w:sz w:val="28"/>
          <w:szCs w:val="28"/>
          <w:bdr w:val="none" w:sz="0" w:space="0" w:color="auto" w:frame="1"/>
          <w:lang w:eastAsia="it-IT"/>
        </w:rPr>
        <w:t>erò per fortuna 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articolo 21 </w:t>
      </w:r>
      <w:r w:rsidR="00F342EA" w:rsidRPr="00D90C0B">
        <w:rPr>
          <w:rFonts w:ascii="Times New Roman" w:hAnsi="Times New Roman"/>
          <w:sz w:val="28"/>
          <w:szCs w:val="28"/>
          <w:bdr w:val="none" w:sz="0" w:space="0" w:color="auto" w:frame="1"/>
          <w:lang w:eastAsia="it-IT"/>
        </w:rPr>
        <w:t>adotta una formula</w:t>
      </w:r>
      <w:r w:rsidR="00113DAC" w:rsidRPr="00D90C0B">
        <w:rPr>
          <w:rFonts w:ascii="Times New Roman" w:hAnsi="Times New Roman"/>
          <w:sz w:val="28"/>
          <w:szCs w:val="28"/>
          <w:bdr w:val="none" w:sz="0" w:space="0" w:color="auto" w:frame="1"/>
          <w:lang w:eastAsia="it-IT"/>
        </w:rPr>
        <w:t xml:space="preserve"> </w:t>
      </w:r>
      <w:r w:rsidR="00077C66" w:rsidRPr="00D90C0B">
        <w:rPr>
          <w:rFonts w:ascii="Times New Roman" w:hAnsi="Times New Roman"/>
          <w:sz w:val="28"/>
          <w:szCs w:val="28"/>
          <w:bdr w:val="none" w:sz="0" w:space="0" w:color="auto" w:frame="1"/>
          <w:lang w:eastAsia="it-IT"/>
        </w:rPr>
        <w:t>onnicomprensiva</w:t>
      </w:r>
      <w:r w:rsidR="00113DAC" w:rsidRPr="00D90C0B">
        <w:rPr>
          <w:rFonts w:ascii="Times New Roman" w:hAnsi="Times New Roman"/>
          <w:sz w:val="28"/>
          <w:szCs w:val="28"/>
          <w:bdr w:val="none" w:sz="0" w:space="0" w:color="auto" w:frame="1"/>
          <w:lang w:eastAsia="it-IT"/>
        </w:rPr>
        <w:t>: “</w:t>
      </w:r>
      <w:r w:rsidR="00113DAC" w:rsidRPr="00D90C0B">
        <w:rPr>
          <w:rFonts w:ascii="Times New Roman" w:hAnsi="Times New Roman"/>
          <w:i/>
          <w:iCs/>
          <w:sz w:val="28"/>
          <w:szCs w:val="28"/>
          <w:bdr w:val="none" w:sz="0" w:space="0" w:color="auto" w:frame="1"/>
          <w:lang w:eastAsia="it-IT"/>
        </w:rPr>
        <w:t>ogni altro mezzo di informazione</w:t>
      </w:r>
      <w:r w:rsidR="00113DAC" w:rsidRPr="00D90C0B">
        <w:rPr>
          <w:rFonts w:ascii="Times New Roman" w:hAnsi="Times New Roman"/>
          <w:sz w:val="28"/>
          <w:szCs w:val="28"/>
          <w:bdr w:val="none" w:sz="0" w:space="0" w:color="auto" w:frame="1"/>
          <w:lang w:eastAsia="it-IT"/>
        </w:rPr>
        <w:t>”.</w:t>
      </w:r>
      <w:r w:rsidR="00F342EA" w:rsidRPr="00D90C0B">
        <w:rPr>
          <w:rFonts w:ascii="Times New Roman" w:hAnsi="Times New Roman"/>
          <w:sz w:val="28"/>
          <w:szCs w:val="28"/>
          <w:bdr w:val="none" w:sz="0" w:space="0" w:color="auto" w:frame="1"/>
          <w:lang w:eastAsia="it-IT"/>
        </w:rPr>
        <w:t xml:space="preserve"> </w:t>
      </w:r>
    </w:p>
    <w:p w14:paraId="070ACD5B" w14:textId="26A58677" w:rsidR="00D72424" w:rsidRPr="00D90C0B" w:rsidRDefault="00F342EA" w:rsidP="00C56414">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Il diritto alla libertà di comunicazione si fonda su due pilastri: </w:t>
      </w:r>
      <w:r w:rsidR="00113DAC" w:rsidRPr="00D90C0B">
        <w:rPr>
          <w:rFonts w:ascii="Times New Roman" w:hAnsi="Times New Roman"/>
          <w:sz w:val="28"/>
          <w:szCs w:val="28"/>
          <w:bdr w:val="none" w:sz="0" w:space="0" w:color="auto" w:frame="1"/>
          <w:lang w:eastAsia="it-IT"/>
        </w:rPr>
        <w:t>il diritto all</w:t>
      </w:r>
      <w:r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informazione, ad informare e ad essere informati</w:t>
      </w:r>
      <w:r w:rsidRPr="00D90C0B">
        <w:rPr>
          <w:rFonts w:ascii="Times New Roman" w:hAnsi="Times New Roman"/>
          <w:sz w:val="28"/>
          <w:szCs w:val="28"/>
          <w:bdr w:val="none" w:sz="0" w:space="0" w:color="auto" w:frame="1"/>
          <w:lang w:eastAsia="it-IT"/>
        </w:rPr>
        <w:t>, cioè</w:t>
      </w:r>
      <w:r w:rsidR="00113DAC" w:rsidRPr="00D90C0B">
        <w:rPr>
          <w:rFonts w:ascii="Times New Roman" w:hAnsi="Times New Roman"/>
          <w:sz w:val="28"/>
          <w:szCs w:val="28"/>
          <w:bdr w:val="none" w:sz="0" w:space="0" w:color="auto" w:frame="1"/>
          <w:lang w:eastAsia="it-IT"/>
        </w:rPr>
        <w:t xml:space="preserve"> a comunicare con tutti gli altri</w:t>
      </w:r>
      <w:r w:rsidRPr="00D90C0B">
        <w:rPr>
          <w:rFonts w:ascii="Times New Roman" w:hAnsi="Times New Roman"/>
          <w:sz w:val="28"/>
          <w:szCs w:val="28"/>
          <w:bdr w:val="none" w:sz="0" w:space="0" w:color="auto" w:frame="1"/>
          <w:lang w:eastAsia="it-IT"/>
        </w:rPr>
        <w:t xml:space="preserve"> (articolo 21)</w:t>
      </w:r>
      <w:r w:rsidR="00D729DC"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 il diritto a comunicare </w:t>
      </w:r>
      <w:r w:rsidR="00D729DC" w:rsidRPr="00D90C0B">
        <w:rPr>
          <w:rFonts w:ascii="Times New Roman" w:hAnsi="Times New Roman"/>
          <w:sz w:val="28"/>
          <w:szCs w:val="28"/>
          <w:bdr w:val="none" w:sz="0" w:space="0" w:color="auto" w:frame="1"/>
          <w:lang w:eastAsia="it-IT"/>
        </w:rPr>
        <w:t xml:space="preserve">liberamente e segretamente </w:t>
      </w:r>
      <w:r w:rsidR="00113DAC" w:rsidRPr="00D90C0B">
        <w:rPr>
          <w:rFonts w:ascii="Times New Roman" w:hAnsi="Times New Roman"/>
          <w:sz w:val="28"/>
          <w:szCs w:val="28"/>
          <w:bdr w:val="none" w:sz="0" w:space="0" w:color="auto" w:frame="1"/>
          <w:lang w:eastAsia="it-IT"/>
        </w:rPr>
        <w:t>con una persona sola</w:t>
      </w:r>
      <w:r w:rsidR="00D729DC" w:rsidRPr="00D90C0B">
        <w:rPr>
          <w:rFonts w:ascii="Times New Roman" w:hAnsi="Times New Roman"/>
          <w:sz w:val="28"/>
          <w:szCs w:val="28"/>
          <w:bdr w:val="none" w:sz="0" w:space="0" w:color="auto" w:frame="1"/>
          <w:lang w:eastAsia="it-IT"/>
        </w:rPr>
        <w:t xml:space="preserve"> </w:t>
      </w:r>
      <w:r w:rsidR="00F73878" w:rsidRPr="00D90C0B">
        <w:rPr>
          <w:rFonts w:ascii="Times New Roman" w:hAnsi="Times New Roman"/>
          <w:sz w:val="28"/>
          <w:szCs w:val="28"/>
          <w:bdr w:val="none" w:sz="0" w:space="0" w:color="auto" w:frame="1"/>
          <w:lang w:eastAsia="it-IT"/>
        </w:rPr>
        <w:t>(</w:t>
      </w:r>
      <w:r w:rsidR="00D729DC" w:rsidRPr="00D90C0B">
        <w:rPr>
          <w:rFonts w:ascii="Times New Roman" w:hAnsi="Times New Roman"/>
          <w:sz w:val="28"/>
          <w:szCs w:val="28"/>
          <w:bdr w:val="none" w:sz="0" w:space="0" w:color="auto" w:frame="1"/>
          <w:lang w:eastAsia="it-IT"/>
        </w:rPr>
        <w:t>articolo 15</w:t>
      </w:r>
      <w:r w:rsidR="00F73878" w:rsidRPr="00D90C0B">
        <w:rPr>
          <w:rFonts w:ascii="Times New Roman" w:hAnsi="Times New Roman"/>
          <w:sz w:val="28"/>
          <w:szCs w:val="28"/>
          <w:bdr w:val="none" w:sz="0" w:space="0" w:color="auto" w:frame="1"/>
          <w:lang w:eastAsia="it-IT"/>
        </w:rPr>
        <w:t>)</w:t>
      </w:r>
      <w:r w:rsidR="00D729DC"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esclud</w:t>
      </w:r>
      <w:r w:rsidR="00626BE3" w:rsidRPr="00D90C0B">
        <w:rPr>
          <w:rFonts w:ascii="Times New Roman" w:hAnsi="Times New Roman"/>
          <w:sz w:val="28"/>
          <w:szCs w:val="28"/>
          <w:bdr w:val="none" w:sz="0" w:space="0" w:color="auto" w:frame="1"/>
          <w:lang w:eastAsia="it-IT"/>
        </w:rPr>
        <w:t>endo</w:t>
      </w:r>
      <w:r w:rsidR="00113DAC" w:rsidRPr="00D90C0B">
        <w:rPr>
          <w:rFonts w:ascii="Times New Roman" w:hAnsi="Times New Roman"/>
          <w:sz w:val="28"/>
          <w:szCs w:val="28"/>
          <w:bdr w:val="none" w:sz="0" w:space="0" w:color="auto" w:frame="1"/>
          <w:lang w:eastAsia="it-IT"/>
        </w:rPr>
        <w:t xml:space="preserve"> i terzi dalla manifestazione del </w:t>
      </w:r>
      <w:r w:rsidR="00626BE3" w:rsidRPr="00D90C0B">
        <w:rPr>
          <w:rFonts w:ascii="Times New Roman" w:hAnsi="Times New Roman"/>
          <w:sz w:val="28"/>
          <w:szCs w:val="28"/>
          <w:bdr w:val="none" w:sz="0" w:space="0" w:color="auto" w:frame="1"/>
          <w:lang w:eastAsia="it-IT"/>
        </w:rPr>
        <w:t xml:space="preserve">proprio </w:t>
      </w:r>
      <w:r w:rsidR="00113DAC" w:rsidRPr="00D90C0B">
        <w:rPr>
          <w:rFonts w:ascii="Times New Roman" w:hAnsi="Times New Roman"/>
          <w:sz w:val="28"/>
          <w:szCs w:val="28"/>
          <w:bdr w:val="none" w:sz="0" w:space="0" w:color="auto" w:frame="1"/>
          <w:lang w:eastAsia="it-IT"/>
        </w:rPr>
        <w:t>pensiero.</w:t>
      </w:r>
      <w:r w:rsidR="00626BE3" w:rsidRPr="00D90C0B">
        <w:rPr>
          <w:rFonts w:ascii="Times New Roman" w:hAnsi="Times New Roman"/>
          <w:sz w:val="28"/>
          <w:szCs w:val="28"/>
          <w:bdr w:val="none" w:sz="0" w:space="0" w:color="auto" w:frame="1"/>
          <w:lang w:eastAsia="it-IT"/>
        </w:rPr>
        <w:t xml:space="preserve"> Due forme alternative di esercizio della libertà, a volte perfino complementari: si pensi alla </w:t>
      </w:r>
      <w:r w:rsidR="00113DAC" w:rsidRPr="00D90C0B">
        <w:rPr>
          <w:rFonts w:ascii="Times New Roman" w:hAnsi="Times New Roman"/>
          <w:sz w:val="28"/>
          <w:szCs w:val="28"/>
          <w:bdr w:val="none" w:sz="0" w:space="0" w:color="auto" w:frame="1"/>
          <w:lang w:eastAsia="it-IT"/>
        </w:rPr>
        <w:t>riservatezza sulla fonte dell</w:t>
      </w:r>
      <w:r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informazione</w:t>
      </w:r>
      <w:r w:rsidR="00626BE3"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il sogno di ogni giornalista di poter invocare una specie di segreto confessionale</w:t>
      </w:r>
      <w:r w:rsidR="00626BE3" w:rsidRPr="00D90C0B">
        <w:rPr>
          <w:rFonts w:ascii="Times New Roman" w:hAnsi="Times New Roman"/>
          <w:sz w:val="28"/>
          <w:szCs w:val="28"/>
          <w:bdr w:val="none" w:sz="0" w:space="0" w:color="auto" w:frame="1"/>
          <w:lang w:eastAsia="it-IT"/>
        </w:rPr>
        <w:t>, al fine però di poter rendere pubblico il contenuto)</w:t>
      </w:r>
      <w:r w:rsidR="008C351D" w:rsidRPr="00D90C0B">
        <w:rPr>
          <w:rFonts w:ascii="Times New Roman" w:hAnsi="Times New Roman"/>
          <w:sz w:val="28"/>
          <w:szCs w:val="28"/>
          <w:bdr w:val="none" w:sz="0" w:space="0" w:color="auto" w:frame="1"/>
          <w:lang w:eastAsia="it-IT"/>
        </w:rPr>
        <w:t>.</w:t>
      </w:r>
      <w:r w:rsidR="00626BE3" w:rsidRPr="00D90C0B">
        <w:rPr>
          <w:rFonts w:ascii="Times New Roman" w:hAnsi="Times New Roman"/>
          <w:sz w:val="28"/>
          <w:szCs w:val="28"/>
          <w:bdr w:val="none" w:sz="0" w:space="0" w:color="auto" w:frame="1"/>
          <w:lang w:eastAsia="it-IT"/>
        </w:rPr>
        <w:t xml:space="preserve"> Ma esiste anche una terza forma di libertà, quella di non comunicare</w:t>
      </w:r>
      <w:r w:rsidR="00D72424" w:rsidRPr="00D90C0B">
        <w:rPr>
          <w:rFonts w:ascii="Times New Roman" w:hAnsi="Times New Roman"/>
          <w:sz w:val="28"/>
          <w:szCs w:val="28"/>
          <w:bdr w:val="none" w:sz="0" w:space="0" w:color="auto" w:frame="1"/>
          <w:lang w:eastAsia="it-IT"/>
        </w:rPr>
        <w:t xml:space="preserve"> del tutto: il diritto alla</w:t>
      </w:r>
      <w:r w:rsidR="00113DAC"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i/>
          <w:iCs/>
          <w:sz w:val="28"/>
          <w:szCs w:val="28"/>
          <w:bdr w:val="none" w:sz="0" w:space="0" w:color="auto" w:frame="1"/>
          <w:lang w:eastAsia="it-IT"/>
        </w:rPr>
        <w:t>privacy</w:t>
      </w:r>
      <w:r w:rsidR="00113DAC" w:rsidRPr="00D90C0B">
        <w:rPr>
          <w:rFonts w:ascii="Times New Roman" w:hAnsi="Times New Roman"/>
          <w:sz w:val="28"/>
          <w:szCs w:val="28"/>
          <w:bdr w:val="none" w:sz="0" w:space="0" w:color="auto" w:frame="1"/>
          <w:lang w:eastAsia="it-IT"/>
        </w:rPr>
        <w:t>, al</w:t>
      </w:r>
      <w:r w:rsidR="00D72424" w:rsidRPr="00D90C0B">
        <w:rPr>
          <w:rFonts w:ascii="Times New Roman" w:hAnsi="Times New Roman"/>
          <w:sz w:val="28"/>
          <w:szCs w:val="28"/>
          <w:bdr w:val="none" w:sz="0" w:space="0" w:color="auto" w:frame="1"/>
          <w:lang w:eastAsia="it-IT"/>
        </w:rPr>
        <w:t xml:space="preserve"> riserbo, in </w:t>
      </w:r>
      <w:r w:rsidR="00113DAC" w:rsidRPr="00D90C0B">
        <w:rPr>
          <w:rFonts w:ascii="Times New Roman" w:hAnsi="Times New Roman"/>
          <w:sz w:val="28"/>
          <w:szCs w:val="28"/>
          <w:bdr w:val="none" w:sz="0" w:space="0" w:color="auto" w:frame="1"/>
          <w:lang w:eastAsia="it-IT"/>
        </w:rPr>
        <w:t xml:space="preserve">alternativa </w:t>
      </w:r>
      <w:r w:rsidR="00D72424" w:rsidRPr="00D90C0B">
        <w:rPr>
          <w:rFonts w:ascii="Times New Roman" w:hAnsi="Times New Roman"/>
          <w:sz w:val="28"/>
          <w:szCs w:val="28"/>
          <w:bdr w:val="none" w:sz="0" w:space="0" w:color="auto" w:frame="1"/>
          <w:lang w:eastAsia="it-IT"/>
        </w:rPr>
        <w:t>(temporanea o meno, riferita a una sfera specifica o ad ambiti più vasti) a</w:t>
      </w:r>
      <w:r w:rsidR="00113DAC" w:rsidRPr="00D90C0B">
        <w:rPr>
          <w:rFonts w:ascii="Times New Roman" w:hAnsi="Times New Roman"/>
          <w:sz w:val="28"/>
          <w:szCs w:val="28"/>
          <w:bdr w:val="none" w:sz="0" w:space="0" w:color="auto" w:frame="1"/>
          <w:lang w:eastAsia="it-IT"/>
        </w:rPr>
        <w:t xml:space="preserve">l diritto </w:t>
      </w:r>
      <w:r w:rsidR="00D72424" w:rsidRPr="00D90C0B">
        <w:rPr>
          <w:rFonts w:ascii="Times New Roman" w:hAnsi="Times New Roman"/>
          <w:sz w:val="28"/>
          <w:szCs w:val="28"/>
          <w:bdr w:val="none" w:sz="0" w:space="0" w:color="auto" w:frame="1"/>
          <w:lang w:eastAsia="it-IT"/>
        </w:rPr>
        <w:t>di</w:t>
      </w:r>
      <w:r w:rsidR="00113DAC" w:rsidRPr="00D90C0B">
        <w:rPr>
          <w:rFonts w:ascii="Times New Roman" w:hAnsi="Times New Roman"/>
          <w:sz w:val="28"/>
          <w:szCs w:val="28"/>
          <w:bdr w:val="none" w:sz="0" w:space="0" w:color="auto" w:frame="1"/>
          <w:lang w:eastAsia="it-IT"/>
        </w:rPr>
        <w:t xml:space="preserve"> comunicare a tutti </w:t>
      </w:r>
      <w:r w:rsidR="00D72424" w:rsidRPr="00D90C0B">
        <w:rPr>
          <w:rFonts w:ascii="Times New Roman" w:hAnsi="Times New Roman"/>
          <w:sz w:val="28"/>
          <w:szCs w:val="28"/>
          <w:bdr w:val="none" w:sz="0" w:space="0" w:color="auto" w:frame="1"/>
          <w:lang w:eastAsia="it-IT"/>
        </w:rPr>
        <w:t>ciò</w:t>
      </w:r>
      <w:r w:rsidR="00113DAC" w:rsidRPr="00D90C0B">
        <w:rPr>
          <w:rFonts w:ascii="Times New Roman" w:hAnsi="Times New Roman"/>
          <w:sz w:val="28"/>
          <w:szCs w:val="28"/>
          <w:bdr w:val="none" w:sz="0" w:space="0" w:color="auto" w:frame="1"/>
          <w:lang w:eastAsia="it-IT"/>
        </w:rPr>
        <w:t xml:space="preserve"> che penso. </w:t>
      </w:r>
    </w:p>
    <w:p w14:paraId="68DEEE8F" w14:textId="1120DEC6" w:rsidR="00DE65F3" w:rsidRPr="00D90C0B" w:rsidRDefault="00D72424" w:rsidP="00C56414">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Fin qui tutto appare chiaro: si affiancano tre diritti, di volta in volta scelti e azionati dalla libertà di ciascuno. Senonché 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informazione</w:t>
      </w:r>
      <w:r w:rsidRPr="00D90C0B">
        <w:rPr>
          <w:rFonts w:ascii="Times New Roman" w:hAnsi="Times New Roman"/>
          <w:sz w:val="28"/>
          <w:szCs w:val="28"/>
          <w:bdr w:val="none" w:sz="0" w:space="0" w:color="auto" w:frame="1"/>
          <w:lang w:eastAsia="it-IT"/>
        </w:rPr>
        <w:t xml:space="preserve">, che in sé è un diritto compiuto, è </w:t>
      </w:r>
      <w:r w:rsidRPr="00D90C0B">
        <w:rPr>
          <w:rFonts w:ascii="Times New Roman" w:hAnsi="Times New Roman"/>
          <w:sz w:val="28"/>
          <w:szCs w:val="28"/>
          <w:bdr w:val="none" w:sz="0" w:space="0" w:color="auto" w:frame="1"/>
          <w:lang w:eastAsia="it-IT"/>
        </w:rPr>
        <w:lastRenderedPageBreak/>
        <w:t>anche strumentale ad altri obiettivi e diritti costituzional</w:t>
      </w:r>
      <w:r w:rsidR="00FA5A2E">
        <w:rPr>
          <w:rFonts w:ascii="Times New Roman" w:hAnsi="Times New Roman"/>
          <w:sz w:val="28"/>
          <w:szCs w:val="28"/>
          <w:bdr w:val="none" w:sz="0" w:space="0" w:color="auto" w:frame="1"/>
          <w:lang w:eastAsia="it-IT"/>
        </w:rPr>
        <w:t>i</w:t>
      </w:r>
      <w:r w:rsidRPr="00D90C0B">
        <w:rPr>
          <w:rFonts w:ascii="Times New Roman" w:hAnsi="Times New Roman"/>
          <w:sz w:val="28"/>
          <w:szCs w:val="28"/>
          <w:bdr w:val="none" w:sz="0" w:space="0" w:color="auto" w:frame="1"/>
          <w:lang w:eastAsia="it-IT"/>
        </w:rPr>
        <w:t xml:space="preserve">. </w:t>
      </w:r>
      <w:r w:rsidR="0055554E" w:rsidRPr="00D90C0B">
        <w:rPr>
          <w:rFonts w:ascii="Times New Roman" w:hAnsi="Times New Roman"/>
          <w:sz w:val="28"/>
          <w:szCs w:val="28"/>
          <w:bdr w:val="none" w:sz="0" w:space="0" w:color="auto" w:frame="1"/>
          <w:lang w:eastAsia="it-IT"/>
        </w:rPr>
        <w:t xml:space="preserve">Per esempio è </w:t>
      </w:r>
      <w:r w:rsidR="00113DAC" w:rsidRPr="00D90C0B">
        <w:rPr>
          <w:rFonts w:ascii="Times New Roman" w:hAnsi="Times New Roman"/>
          <w:sz w:val="28"/>
          <w:szCs w:val="28"/>
          <w:bdr w:val="none" w:sz="0" w:space="0" w:color="auto" w:frame="1"/>
          <w:lang w:eastAsia="it-IT"/>
        </w:rPr>
        <w:t>essenzial</w:t>
      </w:r>
      <w:r w:rsidR="00ED6829" w:rsidRPr="00D90C0B">
        <w:rPr>
          <w:rFonts w:ascii="Times New Roman" w:hAnsi="Times New Roman"/>
          <w:sz w:val="28"/>
          <w:szCs w:val="28"/>
          <w:bdr w:val="none" w:sz="0" w:space="0" w:color="auto" w:frame="1"/>
          <w:lang w:eastAsia="it-IT"/>
        </w:rPr>
        <w:t>e</w:t>
      </w:r>
      <w:r w:rsidR="00113DAC" w:rsidRPr="00D90C0B">
        <w:rPr>
          <w:rFonts w:ascii="Times New Roman" w:hAnsi="Times New Roman"/>
          <w:sz w:val="28"/>
          <w:szCs w:val="28"/>
          <w:bdr w:val="none" w:sz="0" w:space="0" w:color="auto" w:frame="1"/>
          <w:lang w:eastAsia="it-IT"/>
        </w:rPr>
        <w:t xml:space="preserve"> </w:t>
      </w:r>
      <w:r w:rsidR="00874ECB" w:rsidRPr="00D90C0B">
        <w:rPr>
          <w:rFonts w:ascii="Times New Roman" w:hAnsi="Times New Roman"/>
          <w:sz w:val="28"/>
          <w:szCs w:val="28"/>
          <w:bdr w:val="none" w:sz="0" w:space="0" w:color="auto" w:frame="1"/>
          <w:lang w:eastAsia="it-IT"/>
        </w:rPr>
        <w:t>per i</w:t>
      </w:r>
      <w:r w:rsidR="00113DAC" w:rsidRPr="00D90C0B">
        <w:rPr>
          <w:rFonts w:ascii="Times New Roman" w:hAnsi="Times New Roman"/>
          <w:sz w:val="28"/>
          <w:szCs w:val="28"/>
          <w:bdr w:val="none" w:sz="0" w:space="0" w:color="auto" w:frame="1"/>
          <w:lang w:eastAsia="it-IT"/>
        </w:rPr>
        <w:t xml:space="preserve">l raggiungimento </w:t>
      </w:r>
      <w:r w:rsidR="00ED6829" w:rsidRPr="00D90C0B">
        <w:rPr>
          <w:rFonts w:ascii="Times New Roman" w:hAnsi="Times New Roman"/>
          <w:sz w:val="28"/>
          <w:szCs w:val="28"/>
          <w:bdr w:val="none" w:sz="0" w:space="0" w:color="auto" w:frame="1"/>
          <w:lang w:eastAsia="it-IT"/>
        </w:rPr>
        <w:t>della</w:t>
      </w:r>
      <w:r w:rsidR="00113DAC" w:rsidRPr="00D90C0B">
        <w:rPr>
          <w:rFonts w:ascii="Times New Roman" w:hAnsi="Times New Roman"/>
          <w:sz w:val="28"/>
          <w:szCs w:val="28"/>
          <w:bdr w:val="none" w:sz="0" w:space="0" w:color="auto" w:frame="1"/>
          <w:lang w:eastAsia="it-IT"/>
        </w:rPr>
        <w:t xml:space="preserve"> pari dignità sociale</w:t>
      </w:r>
      <w:r w:rsidR="0055554E" w:rsidRPr="00D90C0B">
        <w:rPr>
          <w:rFonts w:ascii="Times New Roman" w:hAnsi="Times New Roman"/>
          <w:sz w:val="28"/>
          <w:szCs w:val="28"/>
          <w:bdr w:val="none" w:sz="0" w:space="0" w:color="auto" w:frame="1"/>
          <w:lang w:eastAsia="it-IT"/>
        </w:rPr>
        <w:t xml:space="preserve">, posta </w:t>
      </w:r>
      <w:r w:rsidR="00113DAC" w:rsidRPr="00D90C0B">
        <w:rPr>
          <w:rFonts w:ascii="Times New Roman" w:hAnsi="Times New Roman"/>
          <w:sz w:val="28"/>
          <w:szCs w:val="28"/>
          <w:bdr w:val="none" w:sz="0" w:space="0" w:color="auto" w:frame="1"/>
          <w:lang w:eastAsia="it-IT"/>
        </w:rPr>
        <w:t>come condizione dell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eguaglianza</w:t>
      </w:r>
      <w:r w:rsidR="0055554E" w:rsidRPr="00D90C0B">
        <w:rPr>
          <w:rFonts w:ascii="Times New Roman" w:hAnsi="Times New Roman"/>
          <w:sz w:val="28"/>
          <w:szCs w:val="28"/>
          <w:bdr w:val="none" w:sz="0" w:space="0" w:color="auto" w:frame="1"/>
          <w:lang w:eastAsia="it-IT"/>
        </w:rPr>
        <w:t xml:space="preserve"> dall’articolo 3</w:t>
      </w:r>
      <w:r w:rsidR="00DE65F3" w:rsidRPr="00D90C0B">
        <w:rPr>
          <w:rFonts w:ascii="Times New Roman" w:hAnsi="Times New Roman"/>
          <w:sz w:val="28"/>
          <w:szCs w:val="28"/>
          <w:bdr w:val="none" w:sz="0" w:space="0" w:color="auto" w:frame="1"/>
          <w:lang w:eastAsia="it-IT"/>
        </w:rPr>
        <w:t>. A</w:t>
      </w:r>
      <w:r w:rsidR="00113DAC" w:rsidRPr="00D90C0B">
        <w:rPr>
          <w:rFonts w:ascii="Times New Roman" w:hAnsi="Times New Roman"/>
          <w:sz w:val="28"/>
          <w:szCs w:val="28"/>
          <w:bdr w:val="none" w:sz="0" w:space="0" w:color="auto" w:frame="1"/>
          <w:lang w:eastAsia="it-IT"/>
        </w:rPr>
        <w:t>ttraverso l</w:t>
      </w:r>
      <w:r w:rsidR="00F342EA"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informazione si può </w:t>
      </w:r>
      <w:r w:rsidR="00DE65F3" w:rsidRPr="00D90C0B">
        <w:rPr>
          <w:rFonts w:ascii="Times New Roman" w:hAnsi="Times New Roman"/>
          <w:sz w:val="28"/>
          <w:szCs w:val="28"/>
          <w:bdr w:val="none" w:sz="0" w:space="0" w:color="auto" w:frame="1"/>
          <w:lang w:eastAsia="it-IT"/>
        </w:rPr>
        <w:t>rispettare</w:t>
      </w:r>
      <w:r w:rsidR="00113DAC" w:rsidRPr="00D90C0B">
        <w:rPr>
          <w:rFonts w:ascii="Times New Roman" w:hAnsi="Times New Roman"/>
          <w:sz w:val="28"/>
          <w:szCs w:val="28"/>
          <w:bdr w:val="none" w:sz="0" w:space="0" w:color="auto" w:frame="1"/>
          <w:lang w:eastAsia="it-IT"/>
        </w:rPr>
        <w:t xml:space="preserve"> </w:t>
      </w:r>
      <w:r w:rsidR="0055554E" w:rsidRPr="00D90C0B">
        <w:rPr>
          <w:rFonts w:ascii="Times New Roman" w:hAnsi="Times New Roman"/>
          <w:sz w:val="28"/>
          <w:szCs w:val="28"/>
          <w:bdr w:val="none" w:sz="0" w:space="0" w:color="auto" w:frame="1"/>
          <w:lang w:eastAsia="it-IT"/>
        </w:rPr>
        <w:t xml:space="preserve">e promuovere </w:t>
      </w:r>
      <w:r w:rsidR="00DE65F3" w:rsidRPr="00D90C0B">
        <w:rPr>
          <w:rFonts w:ascii="Times New Roman" w:hAnsi="Times New Roman"/>
          <w:sz w:val="28"/>
          <w:szCs w:val="28"/>
          <w:bdr w:val="none" w:sz="0" w:space="0" w:color="auto" w:frame="1"/>
          <w:lang w:eastAsia="it-IT"/>
        </w:rPr>
        <w:t>l</w:t>
      </w:r>
      <w:r w:rsidR="00113DAC" w:rsidRPr="00D90C0B">
        <w:rPr>
          <w:rFonts w:ascii="Times New Roman" w:hAnsi="Times New Roman"/>
          <w:sz w:val="28"/>
          <w:szCs w:val="28"/>
          <w:bdr w:val="none" w:sz="0" w:space="0" w:color="auto" w:frame="1"/>
          <w:lang w:eastAsia="it-IT"/>
        </w:rPr>
        <w:t>a pari dignità sociale</w:t>
      </w:r>
      <w:r w:rsidR="0055554E"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 </w:t>
      </w:r>
      <w:r w:rsidR="0055554E" w:rsidRPr="00D90C0B">
        <w:rPr>
          <w:rFonts w:ascii="Times New Roman" w:hAnsi="Times New Roman"/>
          <w:sz w:val="28"/>
          <w:szCs w:val="28"/>
          <w:bdr w:val="none" w:sz="0" w:space="0" w:color="auto" w:frame="1"/>
          <w:lang w:eastAsia="it-IT"/>
        </w:rPr>
        <w:t>ma</w:t>
      </w:r>
      <w:r w:rsidR="00113DAC" w:rsidRPr="00D90C0B">
        <w:rPr>
          <w:rFonts w:ascii="Times New Roman" w:hAnsi="Times New Roman"/>
          <w:sz w:val="28"/>
          <w:szCs w:val="28"/>
          <w:bdr w:val="none" w:sz="0" w:space="0" w:color="auto" w:frame="1"/>
          <w:lang w:eastAsia="it-IT"/>
        </w:rPr>
        <w:t xml:space="preserve"> si può </w:t>
      </w:r>
      <w:r w:rsidR="0055554E" w:rsidRPr="00D90C0B">
        <w:rPr>
          <w:rFonts w:ascii="Times New Roman" w:hAnsi="Times New Roman"/>
          <w:sz w:val="28"/>
          <w:szCs w:val="28"/>
          <w:bdr w:val="none" w:sz="0" w:space="0" w:color="auto" w:frame="1"/>
          <w:lang w:eastAsia="it-IT"/>
        </w:rPr>
        <w:t>anche</w:t>
      </w:r>
      <w:r w:rsidR="00113DAC" w:rsidRPr="00D90C0B">
        <w:rPr>
          <w:rFonts w:ascii="Times New Roman" w:hAnsi="Times New Roman"/>
          <w:sz w:val="28"/>
          <w:szCs w:val="28"/>
          <w:bdr w:val="none" w:sz="0" w:space="0" w:color="auto" w:frame="1"/>
          <w:lang w:eastAsia="it-IT"/>
        </w:rPr>
        <w:t xml:space="preserve"> azzerarla</w:t>
      </w:r>
      <w:r w:rsidR="00874ECB" w:rsidRPr="00D90C0B">
        <w:rPr>
          <w:rFonts w:ascii="Times New Roman" w:hAnsi="Times New Roman"/>
          <w:sz w:val="28"/>
          <w:szCs w:val="28"/>
          <w:bdr w:val="none" w:sz="0" w:space="0" w:color="auto" w:frame="1"/>
          <w:lang w:eastAsia="it-IT"/>
        </w:rPr>
        <w:t>.</w:t>
      </w:r>
      <w:r w:rsidR="00113DAC" w:rsidRPr="00D90C0B">
        <w:rPr>
          <w:rFonts w:ascii="Times New Roman" w:hAnsi="Times New Roman"/>
          <w:sz w:val="28"/>
          <w:szCs w:val="28"/>
          <w:bdr w:val="none" w:sz="0" w:space="0" w:color="auto" w:frame="1"/>
          <w:lang w:eastAsia="it-IT"/>
        </w:rPr>
        <w:t xml:space="preserve"> </w:t>
      </w:r>
      <w:r w:rsidR="0055554E" w:rsidRPr="00D90C0B">
        <w:rPr>
          <w:rFonts w:ascii="Times New Roman" w:hAnsi="Times New Roman"/>
          <w:sz w:val="28"/>
          <w:szCs w:val="28"/>
          <w:bdr w:val="none" w:sz="0" w:space="0" w:color="auto" w:frame="1"/>
          <w:lang w:eastAsia="it-IT"/>
        </w:rPr>
        <w:t xml:space="preserve">I diritti di ciascuno, infatti, possono coesistere con quelli degli altri, ma possono anche contrapporsi, soprattutto quando - oggettivamente o soggettivamente - </w:t>
      </w:r>
      <w:r w:rsidR="00E058B4" w:rsidRPr="00D90C0B">
        <w:rPr>
          <w:rFonts w:ascii="Times New Roman" w:hAnsi="Times New Roman"/>
          <w:sz w:val="28"/>
          <w:szCs w:val="28"/>
          <w:bdr w:val="none" w:sz="0" w:space="0" w:color="auto" w:frame="1"/>
          <w:lang w:eastAsia="it-IT"/>
        </w:rPr>
        <w:t>vengano</w:t>
      </w:r>
      <w:r w:rsidR="0055554E" w:rsidRPr="00D90C0B">
        <w:rPr>
          <w:rFonts w:ascii="Times New Roman" w:hAnsi="Times New Roman"/>
          <w:sz w:val="28"/>
          <w:szCs w:val="28"/>
          <w:bdr w:val="none" w:sz="0" w:space="0" w:color="auto" w:frame="1"/>
          <w:lang w:eastAsia="it-IT"/>
        </w:rPr>
        <w:t xml:space="preserve"> ecced</w:t>
      </w:r>
      <w:r w:rsidR="00E058B4" w:rsidRPr="00D90C0B">
        <w:rPr>
          <w:rFonts w:ascii="Times New Roman" w:hAnsi="Times New Roman"/>
          <w:sz w:val="28"/>
          <w:szCs w:val="28"/>
          <w:bdr w:val="none" w:sz="0" w:space="0" w:color="auto" w:frame="1"/>
          <w:lang w:eastAsia="it-IT"/>
        </w:rPr>
        <w:t>uti</w:t>
      </w:r>
      <w:r w:rsidR="0055554E" w:rsidRPr="00D90C0B">
        <w:rPr>
          <w:rFonts w:ascii="Times New Roman" w:hAnsi="Times New Roman"/>
          <w:sz w:val="28"/>
          <w:szCs w:val="28"/>
          <w:bdr w:val="none" w:sz="0" w:space="0" w:color="auto" w:frame="1"/>
          <w:lang w:eastAsia="it-IT"/>
        </w:rPr>
        <w:t xml:space="preserve"> i limiti già ricordati. </w:t>
      </w:r>
      <w:r w:rsidR="00874ECB" w:rsidRPr="00D90C0B">
        <w:rPr>
          <w:rFonts w:ascii="Times New Roman" w:hAnsi="Times New Roman"/>
          <w:sz w:val="28"/>
          <w:szCs w:val="28"/>
          <w:bdr w:val="none" w:sz="0" w:space="0" w:color="auto" w:frame="1"/>
          <w:lang w:eastAsia="it-IT"/>
        </w:rPr>
        <w:t>L</w:t>
      </w:r>
      <w:r w:rsidR="00113DAC" w:rsidRPr="00D90C0B">
        <w:rPr>
          <w:rFonts w:ascii="Times New Roman" w:hAnsi="Times New Roman"/>
          <w:sz w:val="28"/>
          <w:szCs w:val="28"/>
          <w:bdr w:val="none" w:sz="0" w:space="0" w:color="auto" w:frame="1"/>
          <w:lang w:eastAsia="it-IT"/>
        </w:rPr>
        <w:t>a persona nei confronti della quale sia stato esercitato il diritto di informare può soffrire un pregiudizio</w:t>
      </w:r>
      <w:r w:rsidR="00ED6829" w:rsidRPr="00D90C0B">
        <w:rPr>
          <w:rFonts w:ascii="Times New Roman" w:hAnsi="Times New Roman"/>
          <w:sz w:val="28"/>
          <w:szCs w:val="28"/>
          <w:bdr w:val="none" w:sz="0" w:space="0" w:color="auto" w:frame="1"/>
          <w:lang w:eastAsia="it-IT"/>
        </w:rPr>
        <w:t xml:space="preserve"> </w:t>
      </w:r>
      <w:r w:rsidR="00113DAC" w:rsidRPr="00D90C0B">
        <w:rPr>
          <w:rFonts w:ascii="Times New Roman" w:hAnsi="Times New Roman"/>
          <w:sz w:val="28"/>
          <w:szCs w:val="28"/>
          <w:bdr w:val="none" w:sz="0" w:space="0" w:color="auto" w:frame="1"/>
          <w:lang w:eastAsia="it-IT"/>
        </w:rPr>
        <w:t>a</w:t>
      </w:r>
      <w:r w:rsidR="00ED6829" w:rsidRPr="00D90C0B">
        <w:rPr>
          <w:rFonts w:ascii="Times New Roman" w:hAnsi="Times New Roman"/>
          <w:sz w:val="28"/>
          <w:szCs w:val="28"/>
          <w:bdr w:val="none" w:sz="0" w:space="0" w:color="auto" w:frame="1"/>
          <w:lang w:eastAsia="it-IT"/>
        </w:rPr>
        <w:t xml:space="preserve">l </w:t>
      </w:r>
      <w:r w:rsidR="00113DAC" w:rsidRPr="00D90C0B">
        <w:rPr>
          <w:rFonts w:ascii="Times New Roman" w:hAnsi="Times New Roman"/>
          <w:sz w:val="28"/>
          <w:szCs w:val="28"/>
          <w:bdr w:val="none" w:sz="0" w:space="0" w:color="auto" w:frame="1"/>
          <w:lang w:eastAsia="it-IT"/>
        </w:rPr>
        <w:t>proprio onore, al proprio decoro, alla propria identità</w:t>
      </w:r>
      <w:r w:rsidR="0055554E" w:rsidRPr="00D90C0B">
        <w:rPr>
          <w:rFonts w:ascii="Times New Roman" w:hAnsi="Times New Roman"/>
          <w:sz w:val="28"/>
          <w:szCs w:val="28"/>
          <w:bdr w:val="none" w:sz="0" w:space="0" w:color="auto" w:frame="1"/>
          <w:lang w:eastAsia="it-IT"/>
        </w:rPr>
        <w:t xml:space="preserve">, talvolta ingiusto, sempre </w:t>
      </w:r>
      <w:r w:rsidR="00113DAC" w:rsidRPr="00D90C0B">
        <w:rPr>
          <w:rFonts w:ascii="Times New Roman" w:hAnsi="Times New Roman"/>
          <w:sz w:val="28"/>
          <w:szCs w:val="28"/>
          <w:bdr w:val="none" w:sz="0" w:space="0" w:color="auto" w:frame="1"/>
          <w:lang w:eastAsia="it-IT"/>
        </w:rPr>
        <w:t xml:space="preserve">difficilmente riparabile. </w:t>
      </w:r>
      <w:r w:rsidR="003766F3" w:rsidRPr="00D90C0B">
        <w:rPr>
          <w:rFonts w:ascii="Times New Roman" w:hAnsi="Times New Roman"/>
          <w:sz w:val="28"/>
          <w:szCs w:val="28"/>
          <w:bdr w:val="none" w:sz="0" w:space="0" w:color="auto" w:frame="1"/>
          <w:lang w:eastAsia="it-IT"/>
        </w:rPr>
        <w:t xml:space="preserve">È fondamentale, allora, tutelare anche il diritto dei cittadini ad essere informati correttamente, in modo completo. </w:t>
      </w:r>
    </w:p>
    <w:p w14:paraId="75DC682A" w14:textId="700F61D6" w:rsidR="00E058B4" w:rsidRPr="00D90C0B" w:rsidRDefault="00113DAC" w:rsidP="00C56414">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 xml:space="preserve">La libertà di informazione </w:t>
      </w:r>
      <w:r w:rsidR="00ED6829" w:rsidRPr="00D90C0B">
        <w:rPr>
          <w:rFonts w:ascii="Times New Roman" w:hAnsi="Times New Roman"/>
          <w:sz w:val="28"/>
          <w:szCs w:val="28"/>
          <w:bdr w:val="none" w:sz="0" w:space="0" w:color="auto" w:frame="1"/>
          <w:lang w:eastAsia="it-IT"/>
        </w:rPr>
        <w:t>è</w:t>
      </w:r>
      <w:r w:rsidRPr="00D90C0B">
        <w:rPr>
          <w:rFonts w:ascii="Times New Roman" w:hAnsi="Times New Roman"/>
          <w:sz w:val="28"/>
          <w:szCs w:val="28"/>
          <w:bdr w:val="none" w:sz="0" w:space="0" w:color="auto" w:frame="1"/>
          <w:lang w:eastAsia="it-IT"/>
        </w:rPr>
        <w:t xml:space="preserve"> sovraordinata rispetto ad altre libertà</w:t>
      </w:r>
      <w:r w:rsidR="00E22AA8" w:rsidRPr="00D90C0B">
        <w:rPr>
          <w:rFonts w:ascii="Times New Roman" w:hAnsi="Times New Roman"/>
          <w:sz w:val="28"/>
          <w:szCs w:val="28"/>
          <w:bdr w:val="none" w:sz="0" w:space="0" w:color="auto" w:frame="1"/>
          <w:lang w:eastAsia="it-IT"/>
        </w:rPr>
        <w:t xml:space="preserve">, </w:t>
      </w:r>
      <w:r w:rsidR="00FA17BC" w:rsidRPr="00D90C0B">
        <w:rPr>
          <w:rFonts w:ascii="Times New Roman" w:hAnsi="Times New Roman"/>
          <w:sz w:val="28"/>
          <w:szCs w:val="28"/>
          <w:bdr w:val="none" w:sz="0" w:space="0" w:color="auto" w:frame="1"/>
          <w:lang w:eastAsia="it-IT"/>
        </w:rPr>
        <w:t xml:space="preserve">perché </w:t>
      </w:r>
      <w:r w:rsidRPr="00D90C0B">
        <w:rPr>
          <w:rFonts w:ascii="Times New Roman" w:hAnsi="Times New Roman"/>
          <w:sz w:val="28"/>
          <w:szCs w:val="28"/>
          <w:bdr w:val="none" w:sz="0" w:space="0" w:color="auto" w:frame="1"/>
          <w:lang w:eastAsia="it-IT"/>
        </w:rPr>
        <w:t>pensare, ragionare, conoscere ed esporre la propria conoscenza è molto vicin</w:t>
      </w:r>
      <w:r w:rsidR="00FA17BC" w:rsidRPr="00D90C0B">
        <w:rPr>
          <w:rFonts w:ascii="Times New Roman" w:hAnsi="Times New Roman"/>
          <w:sz w:val="28"/>
          <w:szCs w:val="28"/>
          <w:bdr w:val="none" w:sz="0" w:space="0" w:color="auto" w:frame="1"/>
          <w:lang w:eastAsia="it-IT"/>
        </w:rPr>
        <w:t>o</w:t>
      </w:r>
      <w:r w:rsidRPr="00D90C0B">
        <w:rPr>
          <w:rFonts w:ascii="Times New Roman" w:hAnsi="Times New Roman"/>
          <w:sz w:val="28"/>
          <w:szCs w:val="28"/>
          <w:bdr w:val="none" w:sz="0" w:space="0" w:color="auto" w:frame="1"/>
          <w:lang w:eastAsia="it-IT"/>
        </w:rPr>
        <w:t xml:space="preserve"> alla libertà personale.</w:t>
      </w:r>
      <w:r w:rsidR="00E058B4" w:rsidRPr="00D90C0B">
        <w:rPr>
          <w:rFonts w:ascii="Times New Roman" w:hAnsi="Times New Roman"/>
          <w:sz w:val="28"/>
          <w:szCs w:val="28"/>
          <w:bdr w:val="none" w:sz="0" w:space="0" w:color="auto" w:frame="1"/>
          <w:lang w:eastAsia="it-IT"/>
        </w:rPr>
        <w:t xml:space="preserve"> È inoltre </w:t>
      </w:r>
      <w:r w:rsidRPr="00D90C0B">
        <w:rPr>
          <w:rFonts w:ascii="Times New Roman" w:hAnsi="Times New Roman"/>
          <w:sz w:val="28"/>
          <w:szCs w:val="28"/>
          <w:bdr w:val="none" w:sz="0" w:space="0" w:color="auto" w:frame="1"/>
          <w:lang w:eastAsia="it-IT"/>
        </w:rPr>
        <w:t>strumentale all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esercizio di </w:t>
      </w:r>
      <w:r w:rsidR="00B03E42" w:rsidRPr="00D90C0B">
        <w:rPr>
          <w:rFonts w:ascii="Times New Roman" w:hAnsi="Times New Roman"/>
          <w:sz w:val="28"/>
          <w:szCs w:val="28"/>
          <w:bdr w:val="none" w:sz="0" w:space="0" w:color="auto" w:frame="1"/>
          <w:lang w:eastAsia="it-IT"/>
        </w:rPr>
        <w:t xml:space="preserve">molte </w:t>
      </w:r>
      <w:r w:rsidRPr="00D90C0B">
        <w:rPr>
          <w:rFonts w:ascii="Times New Roman" w:hAnsi="Times New Roman"/>
          <w:sz w:val="28"/>
          <w:szCs w:val="28"/>
          <w:bdr w:val="none" w:sz="0" w:space="0" w:color="auto" w:frame="1"/>
          <w:lang w:eastAsia="it-IT"/>
        </w:rPr>
        <w:t>altre libertà: politica, sindacale, religiosa, professionale</w:t>
      </w:r>
      <w:r w:rsidR="00E058B4" w:rsidRPr="00D90C0B">
        <w:rPr>
          <w:rFonts w:ascii="Times New Roman" w:hAnsi="Times New Roman"/>
          <w:sz w:val="28"/>
          <w:szCs w:val="28"/>
          <w:bdr w:val="none" w:sz="0" w:space="0" w:color="auto" w:frame="1"/>
          <w:lang w:eastAsia="it-IT"/>
        </w:rPr>
        <w:t xml:space="preserve">. </w:t>
      </w:r>
      <w:r w:rsidRPr="00D90C0B">
        <w:rPr>
          <w:rFonts w:ascii="Times New Roman" w:hAnsi="Times New Roman"/>
          <w:sz w:val="28"/>
          <w:szCs w:val="28"/>
          <w:bdr w:val="none" w:sz="0" w:space="0" w:color="auto" w:frame="1"/>
          <w:lang w:eastAsia="it-IT"/>
        </w:rPr>
        <w:t>Infine</w:t>
      </w:r>
      <w:r w:rsidR="00E058B4"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 è architrave del sistema pluralista e democratico</w:t>
      </w:r>
      <w:r w:rsidR="00E058B4" w:rsidRPr="00D90C0B">
        <w:rPr>
          <w:rFonts w:ascii="Times New Roman" w:hAnsi="Times New Roman"/>
          <w:sz w:val="28"/>
          <w:szCs w:val="28"/>
          <w:bdr w:val="none" w:sz="0" w:space="0" w:color="auto" w:frame="1"/>
          <w:lang w:eastAsia="it-IT"/>
        </w:rPr>
        <w:t>, perché 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opinione pubblica </w:t>
      </w:r>
      <w:r w:rsidR="00E058B4" w:rsidRPr="00D90C0B">
        <w:rPr>
          <w:rFonts w:ascii="Times New Roman" w:hAnsi="Times New Roman"/>
          <w:sz w:val="28"/>
          <w:szCs w:val="28"/>
          <w:bdr w:val="none" w:sz="0" w:space="0" w:color="auto" w:frame="1"/>
          <w:lang w:eastAsia="it-IT"/>
        </w:rPr>
        <w:t>svolge</w:t>
      </w:r>
      <w:r w:rsidRPr="00D90C0B">
        <w:rPr>
          <w:rFonts w:ascii="Times New Roman" w:hAnsi="Times New Roman"/>
          <w:sz w:val="28"/>
          <w:szCs w:val="28"/>
          <w:bdr w:val="none" w:sz="0" w:space="0" w:color="auto" w:frame="1"/>
          <w:lang w:eastAsia="it-IT"/>
        </w:rPr>
        <w:t xml:space="preserve"> un ruolo fondamentale nel controll</w:t>
      </w:r>
      <w:r w:rsidR="00E058B4" w:rsidRPr="00D90C0B">
        <w:rPr>
          <w:rFonts w:ascii="Times New Roman" w:hAnsi="Times New Roman"/>
          <w:sz w:val="28"/>
          <w:szCs w:val="28"/>
          <w:bdr w:val="none" w:sz="0" w:space="0" w:color="auto" w:frame="1"/>
          <w:lang w:eastAsia="it-IT"/>
        </w:rPr>
        <w:t>o del</w:t>
      </w:r>
      <w:r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esercizio dei poteri pubblici e nel dare concretezza alla sovranità popolare. </w:t>
      </w:r>
      <w:r w:rsidR="00F061A7" w:rsidRPr="00D90C0B">
        <w:rPr>
          <w:rFonts w:ascii="Times New Roman" w:hAnsi="Times New Roman"/>
          <w:sz w:val="28"/>
          <w:szCs w:val="28"/>
          <w:bdr w:val="none" w:sz="0" w:space="0" w:color="auto" w:frame="1"/>
          <w:lang w:eastAsia="it-IT"/>
        </w:rPr>
        <w:t>N</w:t>
      </w:r>
      <w:r w:rsidRPr="00D90C0B">
        <w:rPr>
          <w:rFonts w:ascii="Times New Roman" w:hAnsi="Times New Roman"/>
          <w:sz w:val="28"/>
          <w:szCs w:val="28"/>
          <w:bdr w:val="none" w:sz="0" w:space="0" w:color="auto" w:frame="1"/>
          <w:lang w:eastAsia="it-IT"/>
        </w:rPr>
        <w:t xml:space="preserve">ella Dichiarazione </w:t>
      </w:r>
      <w:r w:rsidR="00E058B4" w:rsidRPr="00D90C0B">
        <w:rPr>
          <w:rFonts w:ascii="Times New Roman" w:hAnsi="Times New Roman"/>
          <w:sz w:val="28"/>
          <w:szCs w:val="28"/>
          <w:bdr w:val="none" w:sz="0" w:space="0" w:color="auto" w:frame="1"/>
          <w:lang w:eastAsia="it-IT"/>
        </w:rPr>
        <w:t>u</w:t>
      </w:r>
      <w:r w:rsidRPr="00D90C0B">
        <w:rPr>
          <w:rFonts w:ascii="Times New Roman" w:hAnsi="Times New Roman"/>
          <w:sz w:val="28"/>
          <w:szCs w:val="28"/>
          <w:bdr w:val="none" w:sz="0" w:space="0" w:color="auto" w:frame="1"/>
          <w:lang w:eastAsia="it-IT"/>
        </w:rPr>
        <w:t xml:space="preserve">niversale e nella Convenzione </w:t>
      </w:r>
      <w:r w:rsidR="00E058B4" w:rsidRPr="00D90C0B">
        <w:rPr>
          <w:rFonts w:ascii="Times New Roman" w:hAnsi="Times New Roman"/>
          <w:sz w:val="28"/>
          <w:szCs w:val="28"/>
          <w:bdr w:val="none" w:sz="0" w:space="0" w:color="auto" w:frame="1"/>
          <w:lang w:eastAsia="it-IT"/>
        </w:rPr>
        <w:t>e</w:t>
      </w:r>
      <w:r w:rsidRPr="00D90C0B">
        <w:rPr>
          <w:rFonts w:ascii="Times New Roman" w:hAnsi="Times New Roman"/>
          <w:sz w:val="28"/>
          <w:szCs w:val="28"/>
          <w:bdr w:val="none" w:sz="0" w:space="0" w:color="auto" w:frame="1"/>
          <w:lang w:eastAsia="it-IT"/>
        </w:rPr>
        <w:t xml:space="preserve">uropea dei </w:t>
      </w:r>
      <w:r w:rsidR="00E058B4" w:rsidRPr="00D90C0B">
        <w:rPr>
          <w:rFonts w:ascii="Times New Roman" w:hAnsi="Times New Roman"/>
          <w:sz w:val="28"/>
          <w:szCs w:val="28"/>
          <w:bdr w:val="none" w:sz="0" w:space="0" w:color="auto" w:frame="1"/>
          <w:lang w:eastAsia="it-IT"/>
        </w:rPr>
        <w:t>d</w:t>
      </w:r>
      <w:r w:rsidRPr="00D90C0B">
        <w:rPr>
          <w:rFonts w:ascii="Times New Roman" w:hAnsi="Times New Roman"/>
          <w:sz w:val="28"/>
          <w:szCs w:val="28"/>
          <w:bdr w:val="none" w:sz="0" w:space="0" w:color="auto" w:frame="1"/>
          <w:lang w:eastAsia="it-IT"/>
        </w:rPr>
        <w:t>iritti dell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Uomo</w:t>
      </w:r>
      <w:r w:rsidR="00E058B4" w:rsidRPr="00D90C0B">
        <w:rPr>
          <w:rFonts w:ascii="Times New Roman" w:hAnsi="Times New Roman"/>
          <w:sz w:val="28"/>
          <w:szCs w:val="28"/>
          <w:bdr w:val="none" w:sz="0" w:space="0" w:color="auto" w:frame="1"/>
          <w:lang w:eastAsia="it-IT"/>
        </w:rPr>
        <w:t xml:space="preserve"> il</w:t>
      </w:r>
      <w:r w:rsidRPr="00D90C0B">
        <w:rPr>
          <w:rFonts w:ascii="Times New Roman" w:hAnsi="Times New Roman"/>
          <w:sz w:val="28"/>
          <w:szCs w:val="28"/>
          <w:bdr w:val="none" w:sz="0" w:space="0" w:color="auto" w:frame="1"/>
          <w:lang w:eastAsia="it-IT"/>
        </w:rPr>
        <w:t xml:space="preserve"> diritto ad informare </w:t>
      </w:r>
      <w:r w:rsidR="00E058B4" w:rsidRPr="00D90C0B">
        <w:rPr>
          <w:rFonts w:ascii="Times New Roman" w:hAnsi="Times New Roman"/>
          <w:sz w:val="28"/>
          <w:szCs w:val="28"/>
          <w:bdr w:val="none" w:sz="0" w:space="0" w:color="auto" w:frame="1"/>
          <w:lang w:eastAsia="it-IT"/>
        </w:rPr>
        <w:t>è</w:t>
      </w:r>
      <w:r w:rsidRPr="00D90C0B">
        <w:rPr>
          <w:rFonts w:ascii="Times New Roman" w:hAnsi="Times New Roman"/>
          <w:sz w:val="28"/>
          <w:szCs w:val="28"/>
          <w:bdr w:val="none" w:sz="0" w:space="0" w:color="auto" w:frame="1"/>
          <w:lang w:eastAsia="it-IT"/>
        </w:rPr>
        <w:t xml:space="preserve"> </w:t>
      </w:r>
      <w:r w:rsidR="00E058B4" w:rsidRPr="00D90C0B">
        <w:rPr>
          <w:rFonts w:ascii="Times New Roman" w:hAnsi="Times New Roman"/>
          <w:sz w:val="28"/>
          <w:szCs w:val="28"/>
          <w:bdr w:val="none" w:sz="0" w:space="0" w:color="auto" w:frame="1"/>
          <w:lang w:eastAsia="it-IT"/>
        </w:rPr>
        <w:t xml:space="preserve">posto come </w:t>
      </w:r>
      <w:r w:rsidRPr="00D90C0B">
        <w:rPr>
          <w:rFonts w:ascii="Times New Roman" w:hAnsi="Times New Roman"/>
          <w:sz w:val="28"/>
          <w:szCs w:val="28"/>
          <w:bdr w:val="none" w:sz="0" w:space="0" w:color="auto" w:frame="1"/>
          <w:lang w:eastAsia="it-IT"/>
        </w:rPr>
        <w:t xml:space="preserve">premessa del diritto ad essere informati. </w:t>
      </w:r>
      <w:r w:rsidR="00E058B4" w:rsidRPr="00D90C0B">
        <w:rPr>
          <w:rFonts w:ascii="Times New Roman" w:hAnsi="Times New Roman"/>
          <w:sz w:val="28"/>
          <w:szCs w:val="28"/>
          <w:bdr w:val="none" w:sz="0" w:space="0" w:color="auto" w:frame="1"/>
          <w:lang w:eastAsia="it-IT"/>
        </w:rPr>
        <w:t xml:space="preserve">Nel 1993 lo </w:t>
      </w:r>
      <w:r w:rsidR="00E22AA8" w:rsidRPr="00D90C0B">
        <w:rPr>
          <w:rFonts w:ascii="Times New Roman" w:hAnsi="Times New Roman"/>
          <w:sz w:val="28"/>
          <w:szCs w:val="28"/>
          <w:bdr w:val="none" w:sz="0" w:space="0" w:color="auto" w:frame="1"/>
          <w:lang w:eastAsia="it-IT"/>
        </w:rPr>
        <w:t xml:space="preserve">ha </w:t>
      </w:r>
      <w:r w:rsidR="00E058B4" w:rsidRPr="00D90C0B">
        <w:rPr>
          <w:rFonts w:ascii="Times New Roman" w:hAnsi="Times New Roman"/>
          <w:sz w:val="28"/>
          <w:szCs w:val="28"/>
          <w:bdr w:val="none" w:sz="0" w:space="0" w:color="auto" w:frame="1"/>
          <w:lang w:eastAsia="it-IT"/>
        </w:rPr>
        <w:t>riconosc</w:t>
      </w:r>
      <w:r w:rsidR="00E22AA8" w:rsidRPr="00D90C0B">
        <w:rPr>
          <w:rFonts w:ascii="Times New Roman" w:hAnsi="Times New Roman"/>
          <w:sz w:val="28"/>
          <w:szCs w:val="28"/>
          <w:bdr w:val="none" w:sz="0" w:space="0" w:color="auto" w:frame="1"/>
          <w:lang w:eastAsia="it-IT"/>
        </w:rPr>
        <w:t>iuto</w:t>
      </w:r>
      <w:r w:rsidR="00E058B4" w:rsidRPr="00D90C0B">
        <w:rPr>
          <w:rFonts w:ascii="Times New Roman" w:hAnsi="Times New Roman"/>
          <w:sz w:val="28"/>
          <w:szCs w:val="28"/>
          <w:bdr w:val="none" w:sz="0" w:space="0" w:color="auto" w:frame="1"/>
          <w:lang w:eastAsia="it-IT"/>
        </w:rPr>
        <w:t xml:space="preserve"> anche l</w:t>
      </w:r>
      <w:r w:rsidRPr="00D90C0B">
        <w:rPr>
          <w:rFonts w:ascii="Times New Roman" w:hAnsi="Times New Roman"/>
          <w:sz w:val="28"/>
          <w:szCs w:val="28"/>
          <w:bdr w:val="none" w:sz="0" w:space="0" w:color="auto" w:frame="1"/>
          <w:lang w:eastAsia="it-IT"/>
        </w:rPr>
        <w:t xml:space="preserve">a Corte </w:t>
      </w:r>
      <w:r w:rsidR="00E058B4" w:rsidRPr="00D90C0B">
        <w:rPr>
          <w:rFonts w:ascii="Times New Roman" w:hAnsi="Times New Roman"/>
          <w:sz w:val="28"/>
          <w:szCs w:val="28"/>
          <w:bdr w:val="none" w:sz="0" w:space="0" w:color="auto" w:frame="1"/>
          <w:lang w:eastAsia="it-IT"/>
        </w:rPr>
        <w:t>co</w:t>
      </w:r>
      <w:r w:rsidRPr="00D90C0B">
        <w:rPr>
          <w:rFonts w:ascii="Times New Roman" w:hAnsi="Times New Roman"/>
          <w:sz w:val="28"/>
          <w:szCs w:val="28"/>
          <w:bdr w:val="none" w:sz="0" w:space="0" w:color="auto" w:frame="1"/>
          <w:lang w:eastAsia="it-IT"/>
        </w:rPr>
        <w:t>stituzionale</w:t>
      </w:r>
      <w:r w:rsidR="00E058B4" w:rsidRPr="00D90C0B">
        <w:rPr>
          <w:rFonts w:ascii="Times New Roman" w:hAnsi="Times New Roman"/>
          <w:sz w:val="28"/>
          <w:szCs w:val="28"/>
          <w:bdr w:val="none" w:sz="0" w:space="0" w:color="auto" w:frame="1"/>
          <w:lang w:eastAsia="it-IT"/>
        </w:rPr>
        <w:t>.</w:t>
      </w:r>
    </w:p>
    <w:p w14:paraId="30754AA3" w14:textId="7BD77B53" w:rsidR="006C358E" w:rsidRDefault="00113DAC" w:rsidP="00D90C0B">
      <w:pPr>
        <w:widowControl w:val="0"/>
        <w:spacing w:after="120" w:line="360" w:lineRule="auto"/>
        <w:ind w:firstLine="397"/>
        <w:jc w:val="both"/>
        <w:textAlignment w:val="baseline"/>
        <w:rPr>
          <w:rFonts w:ascii="Times New Roman" w:hAnsi="Times New Roman"/>
          <w:sz w:val="28"/>
          <w:szCs w:val="28"/>
          <w:bdr w:val="none" w:sz="0" w:space="0" w:color="auto" w:frame="1"/>
          <w:lang w:eastAsia="it-IT"/>
        </w:rPr>
      </w:pPr>
      <w:r w:rsidRPr="00D90C0B">
        <w:rPr>
          <w:rFonts w:ascii="Times New Roman" w:hAnsi="Times New Roman"/>
          <w:sz w:val="28"/>
          <w:szCs w:val="28"/>
          <w:bdr w:val="none" w:sz="0" w:space="0" w:color="auto" w:frame="1"/>
          <w:lang w:eastAsia="it-IT"/>
        </w:rPr>
        <w:t>D</w:t>
      </w:r>
      <w:r w:rsidR="00B03E42" w:rsidRPr="00D90C0B">
        <w:rPr>
          <w:rFonts w:ascii="Times New Roman" w:hAnsi="Times New Roman"/>
          <w:sz w:val="28"/>
          <w:szCs w:val="28"/>
          <w:bdr w:val="none" w:sz="0" w:space="0" w:color="auto" w:frame="1"/>
          <w:lang w:eastAsia="it-IT"/>
        </w:rPr>
        <w:t>a</w:t>
      </w:r>
      <w:r w:rsidRPr="00D90C0B">
        <w:rPr>
          <w:rFonts w:ascii="Times New Roman" w:hAnsi="Times New Roman"/>
          <w:sz w:val="28"/>
          <w:szCs w:val="28"/>
          <w:bdr w:val="none" w:sz="0" w:space="0" w:color="auto" w:frame="1"/>
          <w:lang w:eastAsia="it-IT"/>
        </w:rPr>
        <w:t>l diritto all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informazione</w:t>
      </w:r>
      <w:r w:rsidR="00B03E42" w:rsidRPr="00D90C0B">
        <w:rPr>
          <w:rFonts w:ascii="Times New Roman" w:hAnsi="Times New Roman"/>
          <w:sz w:val="28"/>
          <w:szCs w:val="28"/>
          <w:bdr w:val="none" w:sz="0" w:space="0" w:color="auto" w:frame="1"/>
          <w:lang w:eastAsia="it-IT"/>
        </w:rPr>
        <w:t xml:space="preserve"> discende</w:t>
      </w:r>
      <w:r w:rsidRPr="00D90C0B">
        <w:rPr>
          <w:rFonts w:ascii="Times New Roman" w:hAnsi="Times New Roman"/>
          <w:sz w:val="28"/>
          <w:szCs w:val="28"/>
          <w:bdr w:val="none" w:sz="0" w:space="0" w:color="auto" w:frame="1"/>
          <w:lang w:eastAsia="it-IT"/>
        </w:rPr>
        <w:t xml:space="preserve"> il riconoscimento del pluralismo delle fonti; un</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informazione che abbia una fonte sola o fonti controllate dall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alto non </w:t>
      </w:r>
      <w:r w:rsidR="003610FE" w:rsidRPr="00D90C0B">
        <w:rPr>
          <w:rFonts w:ascii="Times New Roman" w:hAnsi="Times New Roman"/>
          <w:sz w:val="28"/>
          <w:szCs w:val="28"/>
          <w:bdr w:val="none" w:sz="0" w:space="0" w:color="auto" w:frame="1"/>
          <w:lang w:eastAsia="it-IT"/>
        </w:rPr>
        <w:t xml:space="preserve">sarebbe tale. Il pluralismo è la condizione (ma non la garanzia) per </w:t>
      </w:r>
      <w:r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obiettività, 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 xml:space="preserve">imparzialità e la completezza </w:t>
      </w:r>
      <w:r w:rsidR="003610FE" w:rsidRPr="00D90C0B">
        <w:rPr>
          <w:rFonts w:ascii="Times New Roman" w:hAnsi="Times New Roman"/>
          <w:sz w:val="28"/>
          <w:szCs w:val="28"/>
          <w:bdr w:val="none" w:sz="0" w:space="0" w:color="auto" w:frame="1"/>
          <w:lang w:eastAsia="it-IT"/>
        </w:rPr>
        <w:t>del</w:t>
      </w:r>
      <w:r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sz w:val="28"/>
          <w:szCs w:val="28"/>
          <w:bdr w:val="none" w:sz="0" w:space="0" w:color="auto" w:frame="1"/>
          <w:lang w:eastAsia="it-IT"/>
        </w:rPr>
        <w:t>informazione</w:t>
      </w:r>
      <w:r w:rsidR="003610FE" w:rsidRPr="00D90C0B">
        <w:rPr>
          <w:rFonts w:ascii="Times New Roman" w:hAnsi="Times New Roman"/>
          <w:sz w:val="28"/>
          <w:szCs w:val="28"/>
          <w:bdr w:val="none" w:sz="0" w:space="0" w:color="auto" w:frame="1"/>
          <w:lang w:eastAsia="it-IT"/>
        </w:rPr>
        <w:t>.</w:t>
      </w:r>
      <w:r w:rsidR="00E22AA8" w:rsidRPr="00D90C0B">
        <w:rPr>
          <w:rFonts w:ascii="Times New Roman" w:hAnsi="Times New Roman"/>
          <w:sz w:val="28"/>
          <w:szCs w:val="28"/>
          <w:bdr w:val="none" w:sz="0" w:space="0" w:color="auto" w:frame="1"/>
          <w:lang w:eastAsia="it-IT"/>
        </w:rPr>
        <w:t xml:space="preserve"> </w:t>
      </w:r>
      <w:r w:rsidR="00490A4E" w:rsidRPr="00D90C0B">
        <w:rPr>
          <w:rFonts w:ascii="Times New Roman" w:hAnsi="Times New Roman"/>
          <w:sz w:val="28"/>
          <w:szCs w:val="28"/>
          <w:bdr w:val="none" w:sz="0" w:space="0" w:color="auto" w:frame="1"/>
          <w:lang w:eastAsia="it-IT"/>
        </w:rPr>
        <w:t>Il tema del pluralismo apr</w:t>
      </w:r>
      <w:r w:rsidR="006C358E" w:rsidRPr="00D90C0B">
        <w:rPr>
          <w:rFonts w:ascii="Times New Roman" w:hAnsi="Times New Roman"/>
          <w:sz w:val="28"/>
          <w:szCs w:val="28"/>
          <w:bdr w:val="none" w:sz="0" w:space="0" w:color="auto" w:frame="1"/>
          <w:lang w:eastAsia="it-IT"/>
        </w:rPr>
        <w:t>irebbe</w:t>
      </w:r>
      <w:r w:rsidR="00490A4E" w:rsidRPr="00D90C0B">
        <w:rPr>
          <w:rFonts w:ascii="Times New Roman" w:hAnsi="Times New Roman"/>
          <w:sz w:val="28"/>
          <w:szCs w:val="28"/>
          <w:bdr w:val="none" w:sz="0" w:space="0" w:color="auto" w:frame="1"/>
          <w:lang w:eastAsia="it-IT"/>
        </w:rPr>
        <w:t xml:space="preserve"> molti altri percorsi, sia quelli compiuti negli scorsi decenni sull’emittenza radiotelevisiva, sia quelli </w:t>
      </w:r>
      <w:r w:rsidR="0027649F" w:rsidRPr="00D90C0B">
        <w:rPr>
          <w:rFonts w:ascii="Times New Roman" w:hAnsi="Times New Roman"/>
          <w:sz w:val="28"/>
          <w:szCs w:val="28"/>
          <w:bdr w:val="none" w:sz="0" w:space="0" w:color="auto" w:frame="1"/>
          <w:lang w:eastAsia="it-IT"/>
        </w:rPr>
        <w:t xml:space="preserve">attuali e del prossimo futuro, </w:t>
      </w:r>
      <w:r w:rsidR="00490A4E" w:rsidRPr="00D90C0B">
        <w:rPr>
          <w:rFonts w:ascii="Times New Roman" w:hAnsi="Times New Roman"/>
          <w:sz w:val="28"/>
          <w:szCs w:val="28"/>
          <w:bdr w:val="none" w:sz="0" w:space="0" w:color="auto" w:frame="1"/>
          <w:lang w:eastAsia="it-IT"/>
        </w:rPr>
        <w:t>nella rete e</w:t>
      </w:r>
      <w:r w:rsidR="0027649F" w:rsidRPr="00D90C0B">
        <w:rPr>
          <w:rFonts w:ascii="Times New Roman" w:hAnsi="Times New Roman"/>
          <w:sz w:val="28"/>
          <w:szCs w:val="28"/>
          <w:bdr w:val="none" w:sz="0" w:space="0" w:color="auto" w:frame="1"/>
          <w:lang w:eastAsia="it-IT"/>
        </w:rPr>
        <w:t xml:space="preserve"> nel cyberspazio, con le grandi opportunità e le terribili incertezze, i pericoli, le manipolazioni e gli abusi (dei gestori come degli utilizzatori) nel rispetto delle persone e nella tutela de</w:t>
      </w:r>
      <w:r w:rsidRPr="00D90C0B">
        <w:rPr>
          <w:rFonts w:ascii="Times New Roman" w:hAnsi="Times New Roman"/>
          <w:sz w:val="28"/>
          <w:szCs w:val="28"/>
          <w:bdr w:val="none" w:sz="0" w:space="0" w:color="auto" w:frame="1"/>
          <w:lang w:eastAsia="it-IT"/>
        </w:rPr>
        <w:t>i diritti civili, politici e sociali</w:t>
      </w:r>
      <w:r w:rsidR="0027649F" w:rsidRPr="00D90C0B">
        <w:rPr>
          <w:rFonts w:ascii="Times New Roman" w:hAnsi="Times New Roman"/>
          <w:sz w:val="28"/>
          <w:szCs w:val="28"/>
          <w:bdr w:val="none" w:sz="0" w:space="0" w:color="auto" w:frame="1"/>
          <w:lang w:eastAsia="it-IT"/>
        </w:rPr>
        <w:t xml:space="preserve">. Non ne parlerò, ma vorrei con voi ricordare la saggezza di </w:t>
      </w:r>
      <w:r w:rsidR="006C6534" w:rsidRPr="00D90C0B">
        <w:rPr>
          <w:rFonts w:ascii="Times New Roman" w:hAnsi="Times New Roman"/>
          <w:sz w:val="28"/>
          <w:szCs w:val="28"/>
          <w:bdr w:val="none" w:sz="0" w:space="0" w:color="auto" w:frame="1"/>
          <w:lang w:eastAsia="it-IT"/>
        </w:rPr>
        <w:t>Stefano Rodotà</w:t>
      </w:r>
      <w:r w:rsidR="0027649F" w:rsidRPr="00D90C0B">
        <w:rPr>
          <w:rFonts w:ascii="Times New Roman" w:hAnsi="Times New Roman"/>
          <w:sz w:val="28"/>
          <w:szCs w:val="28"/>
          <w:bdr w:val="none" w:sz="0" w:space="0" w:color="auto" w:frame="1"/>
          <w:lang w:eastAsia="it-IT"/>
        </w:rPr>
        <w:t xml:space="preserve">. Non lo </w:t>
      </w:r>
      <w:r w:rsidR="0027649F" w:rsidRPr="00D90C0B">
        <w:rPr>
          <w:rFonts w:ascii="Times New Roman" w:hAnsi="Times New Roman"/>
          <w:sz w:val="28"/>
          <w:szCs w:val="28"/>
          <w:bdr w:val="none" w:sz="0" w:space="0" w:color="auto" w:frame="1"/>
          <w:lang w:eastAsia="it-IT"/>
        </w:rPr>
        <w:lastRenderedPageBreak/>
        <w:t>rimpiangeremo mai abbastanza</w:t>
      </w:r>
      <w:r w:rsidR="006C6534" w:rsidRPr="00D90C0B">
        <w:rPr>
          <w:rFonts w:ascii="Times New Roman" w:hAnsi="Times New Roman"/>
          <w:sz w:val="28"/>
          <w:szCs w:val="28"/>
          <w:bdr w:val="none" w:sz="0" w:space="0" w:color="auto" w:frame="1"/>
          <w:lang w:eastAsia="it-IT"/>
        </w:rPr>
        <w:t xml:space="preserve">. </w:t>
      </w:r>
      <w:r w:rsidR="0027649F" w:rsidRPr="00D90C0B">
        <w:rPr>
          <w:rFonts w:ascii="Times New Roman" w:hAnsi="Times New Roman"/>
          <w:sz w:val="28"/>
          <w:szCs w:val="28"/>
          <w:bdr w:val="none" w:sz="0" w:space="0" w:color="auto" w:frame="1"/>
          <w:lang w:eastAsia="it-IT"/>
        </w:rPr>
        <w:t>Partiva dal</w:t>
      </w:r>
      <w:r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i/>
          <w:iCs/>
          <w:sz w:val="28"/>
          <w:szCs w:val="28"/>
          <w:bdr w:val="none" w:sz="0" w:space="0" w:color="auto" w:frame="1"/>
          <w:lang w:eastAsia="it-IT"/>
        </w:rPr>
        <w:t>Habeas corpus</w:t>
      </w:r>
      <w:r w:rsidRPr="00D90C0B">
        <w:rPr>
          <w:rFonts w:ascii="Times New Roman" w:hAnsi="Times New Roman"/>
          <w:sz w:val="28"/>
          <w:szCs w:val="28"/>
          <w:bdr w:val="none" w:sz="0" w:space="0" w:color="auto" w:frame="1"/>
          <w:lang w:eastAsia="it-IT"/>
        </w:rPr>
        <w:t xml:space="preserve">, che abbiamo ereditato dalla </w:t>
      </w:r>
      <w:r w:rsidRPr="00D90C0B">
        <w:rPr>
          <w:rFonts w:ascii="Times New Roman" w:hAnsi="Times New Roman"/>
          <w:i/>
          <w:iCs/>
          <w:sz w:val="28"/>
          <w:szCs w:val="28"/>
          <w:bdr w:val="none" w:sz="0" w:space="0" w:color="auto" w:frame="1"/>
          <w:lang w:eastAsia="it-IT"/>
        </w:rPr>
        <w:t>Magna Charta</w:t>
      </w:r>
      <w:r w:rsidR="0027649F" w:rsidRPr="00D90C0B">
        <w:rPr>
          <w:rFonts w:ascii="Times New Roman" w:hAnsi="Times New Roman"/>
          <w:sz w:val="28"/>
          <w:szCs w:val="28"/>
          <w:bdr w:val="none" w:sz="0" w:space="0" w:color="auto" w:frame="1"/>
          <w:lang w:eastAsia="it-IT"/>
        </w:rPr>
        <w:t>, per dire che i</w:t>
      </w:r>
      <w:r w:rsidRPr="00D90C0B">
        <w:rPr>
          <w:rFonts w:ascii="Times New Roman" w:hAnsi="Times New Roman"/>
          <w:sz w:val="28"/>
          <w:szCs w:val="28"/>
          <w:bdr w:val="none" w:sz="0" w:space="0" w:color="auto" w:frame="1"/>
          <w:lang w:eastAsia="it-IT"/>
        </w:rPr>
        <w:t>l diritto alla disponibilità del mio corpo val</w:t>
      </w:r>
      <w:r w:rsidR="00CB4780" w:rsidRPr="00D90C0B">
        <w:rPr>
          <w:rFonts w:ascii="Times New Roman" w:hAnsi="Times New Roman"/>
          <w:sz w:val="28"/>
          <w:szCs w:val="28"/>
          <w:bdr w:val="none" w:sz="0" w:space="0" w:color="auto" w:frame="1"/>
          <w:lang w:eastAsia="it-IT"/>
        </w:rPr>
        <w:t>e</w:t>
      </w:r>
      <w:r w:rsidRPr="00D90C0B">
        <w:rPr>
          <w:rFonts w:ascii="Times New Roman" w:hAnsi="Times New Roman"/>
          <w:sz w:val="28"/>
          <w:szCs w:val="28"/>
          <w:bdr w:val="none" w:sz="0" w:space="0" w:color="auto" w:frame="1"/>
          <w:lang w:eastAsia="it-IT"/>
        </w:rPr>
        <w:t xml:space="preserve"> anche per il corpo elettronico</w:t>
      </w:r>
      <w:r w:rsidR="0027649F" w:rsidRPr="00D90C0B">
        <w:rPr>
          <w:rFonts w:ascii="Times New Roman" w:hAnsi="Times New Roman"/>
          <w:sz w:val="28"/>
          <w:szCs w:val="28"/>
          <w:bdr w:val="none" w:sz="0" w:space="0" w:color="auto" w:frame="1"/>
          <w:lang w:eastAsia="it-IT"/>
        </w:rPr>
        <w:t xml:space="preserve">: </w:t>
      </w:r>
      <w:r w:rsidRPr="00D90C0B">
        <w:rPr>
          <w:rFonts w:ascii="Times New Roman" w:hAnsi="Times New Roman"/>
          <w:sz w:val="28"/>
          <w:szCs w:val="28"/>
          <w:bdr w:val="none" w:sz="0" w:space="0" w:color="auto" w:frame="1"/>
          <w:lang w:eastAsia="it-IT"/>
        </w:rPr>
        <w:t>l</w:t>
      </w:r>
      <w:r w:rsidR="00F342EA" w:rsidRPr="00D90C0B">
        <w:rPr>
          <w:rFonts w:ascii="Times New Roman" w:hAnsi="Times New Roman"/>
          <w:sz w:val="28"/>
          <w:szCs w:val="28"/>
          <w:bdr w:val="none" w:sz="0" w:space="0" w:color="auto" w:frame="1"/>
          <w:lang w:eastAsia="it-IT"/>
        </w:rPr>
        <w:t>’</w:t>
      </w:r>
      <w:r w:rsidRPr="00D90C0B">
        <w:rPr>
          <w:rFonts w:ascii="Times New Roman" w:hAnsi="Times New Roman"/>
          <w:i/>
          <w:iCs/>
          <w:sz w:val="28"/>
          <w:szCs w:val="28"/>
          <w:bdr w:val="none" w:sz="0" w:space="0" w:color="auto" w:frame="1"/>
          <w:lang w:eastAsia="it-IT"/>
        </w:rPr>
        <w:t>Habeas data</w:t>
      </w:r>
      <w:r w:rsidRPr="00D90C0B">
        <w:rPr>
          <w:rFonts w:ascii="Times New Roman" w:hAnsi="Times New Roman"/>
          <w:sz w:val="28"/>
          <w:szCs w:val="28"/>
          <w:bdr w:val="none" w:sz="0" w:space="0" w:color="auto" w:frame="1"/>
          <w:lang w:eastAsia="it-IT"/>
        </w:rPr>
        <w:t xml:space="preserve">. </w:t>
      </w:r>
    </w:p>
    <w:p w14:paraId="14A31E75" w14:textId="7D72C6BD" w:rsidR="00FA5A2E" w:rsidRDefault="00FA5A2E" w:rsidP="00FA5A2E">
      <w:pPr>
        <w:widowControl w:val="0"/>
        <w:spacing w:after="120" w:line="360" w:lineRule="auto"/>
        <w:ind w:firstLine="397"/>
        <w:jc w:val="center"/>
        <w:textAlignment w:val="baseline"/>
        <w:rPr>
          <w:rFonts w:ascii="Times New Roman" w:hAnsi="Times New Roman"/>
          <w:sz w:val="28"/>
          <w:szCs w:val="28"/>
          <w:bdr w:val="none" w:sz="0" w:space="0" w:color="auto" w:frame="1"/>
          <w:lang w:eastAsia="it-IT"/>
        </w:rPr>
      </w:pPr>
      <w:r>
        <w:rPr>
          <w:rFonts w:ascii="Times New Roman" w:hAnsi="Times New Roman"/>
          <w:sz w:val="28"/>
          <w:szCs w:val="28"/>
          <w:bdr w:val="none" w:sz="0" w:space="0" w:color="auto" w:frame="1"/>
          <w:lang w:eastAsia="it-IT"/>
        </w:rPr>
        <w:t>***</w:t>
      </w:r>
    </w:p>
    <w:p w14:paraId="240F0386" w14:textId="77777777" w:rsidR="00FA5A2E" w:rsidRPr="003452E4" w:rsidRDefault="00FA5A2E" w:rsidP="00FA5A2E">
      <w:pPr>
        <w:spacing w:after="120" w:line="360" w:lineRule="auto"/>
        <w:ind w:firstLine="397"/>
        <w:jc w:val="both"/>
        <w:rPr>
          <w:rFonts w:ascii="Times New Roman" w:eastAsia="Times New Roman" w:hAnsi="Times New Roman"/>
          <w:color w:val="19191A"/>
          <w:sz w:val="28"/>
          <w:szCs w:val="28"/>
          <w:lang w:eastAsia="it-IT"/>
        </w:rPr>
      </w:pPr>
      <w:r w:rsidRPr="003452E4">
        <w:rPr>
          <w:rFonts w:ascii="Times New Roman" w:eastAsia="Times New Roman" w:hAnsi="Times New Roman"/>
          <w:color w:val="000000"/>
          <w:sz w:val="28"/>
          <w:szCs w:val="28"/>
          <w:lang w:eastAsia="it-IT"/>
        </w:rPr>
        <w:t>Vorrei concludere queste considerazioni con un richiamo ad alcune vicende al tempo della nascita dell’Ordine, che altri qui presenti conoscono molto meglio di me. Esse testimoniano quale cantiere incessante e tuttora aperto sia stata la costruzione di una piattaforma - come diremmo oggi - a tutela della libertà di informazione, anche attraverso l’attribuzione di uno status di indipendenza ai giornalisti e dell’autogoverno alla categoria, incluso il controllo deontologico e disciplinare a tutela dei lettori e della dignità della professione. Di Albo, e quindi di Ordine, si parlava già nell’Assemblea costituente, ma non mancavano autorevoli componenti (per tutti, Luigi Einaudi) contrari alla previsione di un ordine, considerato un “recinto professionale” incompatibile – almeno in una visione strettamente liberale – con il diritto fondamentale riconosciuto a tutti dall’articolo 21. Per questo l’istituzione dell’Ordine e la confluenza in esso degli Albi preesistenti (tal quali: l’epurazione si era fermata dopo le prime battute) fu stralciata dalla legge sulla stampa del 1948, in attesa di tempi migliori. Fu un emendamento di Andreotti, sottosegretario alla Presidenza con delega all’editoria, a mantenere il collegamento con qualcosa che non c’era ancora, ma avrebbe potuto - anzi, ci sarebbe stata - in futuro: tra i documenti da presentare nelle cancellerie dei tribunali per registrare le nuove (e anche vecchie) testate, occorreva un documento del direttore responsabile, «</w:t>
      </w:r>
      <w:r w:rsidRPr="003452E4">
        <w:rPr>
          <w:rFonts w:ascii="Times New Roman" w:eastAsia="Times New Roman" w:hAnsi="Times New Roman"/>
          <w:color w:val="19191A"/>
          <w:sz w:val="28"/>
          <w:szCs w:val="28"/>
          <w:lang w:eastAsia="it-IT"/>
        </w:rPr>
        <w:t xml:space="preserve">da cui risulti l’iscrizione nell’albo dei giornalisti, nei casi in cui questa sia richiesta dalle leggi sull’ordinamento professionale». Una sorta di paradosso. </w:t>
      </w:r>
    </w:p>
    <w:p w14:paraId="6F06FED9" w14:textId="77777777" w:rsidR="00FA5A2E" w:rsidRPr="003452E4" w:rsidRDefault="00FA5A2E" w:rsidP="00FA5A2E">
      <w:pPr>
        <w:spacing w:after="120" w:line="360" w:lineRule="auto"/>
        <w:ind w:firstLine="397"/>
        <w:jc w:val="both"/>
        <w:rPr>
          <w:rFonts w:ascii="Times New Roman" w:eastAsia="Times New Roman" w:hAnsi="Times New Roman"/>
          <w:color w:val="19191A"/>
          <w:sz w:val="28"/>
          <w:szCs w:val="28"/>
          <w:lang w:eastAsia="it-IT"/>
        </w:rPr>
      </w:pPr>
      <w:r w:rsidRPr="003452E4">
        <w:rPr>
          <w:rFonts w:ascii="Times New Roman" w:eastAsia="Times New Roman" w:hAnsi="Times New Roman"/>
          <w:color w:val="19191A"/>
          <w:sz w:val="28"/>
          <w:szCs w:val="28"/>
          <w:lang w:eastAsia="it-IT"/>
        </w:rPr>
        <w:t xml:space="preserve">E fu un altro democristiano-giornalista, dieci anni dopo, a sbloccare la nascita dell’Ordine. Guido Gonella, ministro della Giustizia, propose nel 1958 il disegno di legge approvato a fine legislatura, nel 1963; ne divenne il primo presidente, dal 1965 a fine 1971 (e tale rimase, nonostante i sei mesi da guardasigilli nel governo “balneare” </w:t>
      </w:r>
      <w:r w:rsidRPr="003452E4">
        <w:rPr>
          <w:rFonts w:ascii="Times New Roman" w:eastAsia="Times New Roman" w:hAnsi="Times New Roman"/>
          <w:color w:val="19191A"/>
          <w:sz w:val="28"/>
          <w:szCs w:val="28"/>
          <w:lang w:eastAsia="it-IT"/>
        </w:rPr>
        <w:lastRenderedPageBreak/>
        <w:t xml:space="preserve">Leone del 1968) quando si dimise per tornare a fare il ministro della Giustizia nel primo governo Andreotti. Sul versante associativo e sindacale cresceva la componente di sinistra che contestava all’Ordine lo scarso coraggio nella difesa della libertà di stampa dagli attacchi dei gruppi economici più potenti e dall’ossequio alle versioni ufficiali sui disordini nelle manifestazioni di piazza post ’68 (in particolare dopo la morte dell’agente Annarumma nel novembre 1969) e sulla strage di Piazza Fontana del dicembre 1969. Gonella fu invitato a dimettersi, ma non lo fece fino a quando la prospettiva di tornare al governo rappresentò una buona occasione per farlo spontaneamente. Eppure sbaglierebbe chi leggesse quella vicenda come una sorta di commissariamento alla nascita da parte della politica, attraverso il partito allora egemone. Guido Gonella era uomo libero e giornalista fin dagli anni ’30, e nei famosi </w:t>
      </w:r>
      <w:r w:rsidRPr="003452E4">
        <w:rPr>
          <w:rFonts w:ascii="Times New Roman" w:eastAsia="Times New Roman" w:hAnsi="Times New Roman"/>
          <w:i/>
          <w:iCs/>
          <w:color w:val="19191A"/>
          <w:sz w:val="28"/>
          <w:szCs w:val="28"/>
          <w:lang w:eastAsia="it-IT"/>
        </w:rPr>
        <w:t xml:space="preserve">Acta Diurna </w:t>
      </w:r>
      <w:r w:rsidRPr="003452E4">
        <w:rPr>
          <w:rFonts w:ascii="Times New Roman" w:eastAsia="Times New Roman" w:hAnsi="Times New Roman"/>
          <w:color w:val="19191A"/>
          <w:sz w:val="28"/>
          <w:szCs w:val="28"/>
          <w:lang w:eastAsia="it-IT"/>
        </w:rPr>
        <w:t xml:space="preserve">sull’Osservatore Romano veicolava in Italia informazioni e idee sulla situazione internazionale: uno dei pochi osservatori sottratti al regime fascista e alla deriva bellicista. Fino al suo arresto, breve ma intimidatorio, nel 1940. Dopo la guerra, degasperiano di stretta osservanza, lo precedette alla segreteria del partito, lo affiancò e gli sopravvisse nelle attività di governo. La recente biografia di Giorgio Campanini, “Guido Gonella. La passione della libertà”, ha ricevuto ampio spazio anche sul sito dell’Ordine. </w:t>
      </w:r>
    </w:p>
    <w:p w14:paraId="7A6BBC7F" w14:textId="2FEEBA3F" w:rsidR="00FA5A2E" w:rsidRPr="003452E4" w:rsidRDefault="00FA5A2E" w:rsidP="00FA5A2E">
      <w:pPr>
        <w:spacing w:after="120" w:line="360" w:lineRule="auto"/>
        <w:ind w:firstLine="397"/>
        <w:jc w:val="both"/>
        <w:rPr>
          <w:rFonts w:ascii="Times New Roman" w:hAnsi="Times New Roman"/>
          <w:sz w:val="28"/>
          <w:szCs w:val="28"/>
          <w:bdr w:val="none" w:sz="0" w:space="0" w:color="auto" w:frame="1"/>
          <w:lang w:eastAsia="it-IT"/>
        </w:rPr>
      </w:pPr>
      <w:r w:rsidRPr="003452E4">
        <w:rPr>
          <w:rFonts w:ascii="Times New Roman" w:eastAsia="Times New Roman" w:hAnsi="Times New Roman"/>
          <w:color w:val="19191A"/>
          <w:sz w:val="28"/>
          <w:szCs w:val="28"/>
          <w:lang w:eastAsia="it-IT"/>
        </w:rPr>
        <w:t>Insomma, nonostante il cordone ombelicale che lega il giornalismo e i giornalisti alla politica e ai partiti, forse mai del tutto tagliato (anche per l’importanza</w:t>
      </w:r>
      <w:r w:rsidR="003452E4">
        <w:rPr>
          <w:rFonts w:ascii="Times New Roman" w:eastAsia="Times New Roman" w:hAnsi="Times New Roman"/>
          <w:color w:val="19191A"/>
          <w:sz w:val="28"/>
          <w:szCs w:val="28"/>
          <w:lang w:eastAsia="it-IT"/>
        </w:rPr>
        <w:t xml:space="preserve"> avuta per alcuni decenni</w:t>
      </w:r>
      <w:r w:rsidRPr="003452E4">
        <w:rPr>
          <w:rFonts w:ascii="Times New Roman" w:eastAsia="Times New Roman" w:hAnsi="Times New Roman"/>
          <w:color w:val="19191A"/>
          <w:sz w:val="28"/>
          <w:szCs w:val="28"/>
          <w:lang w:eastAsia="it-IT"/>
        </w:rPr>
        <w:t xml:space="preserve"> </w:t>
      </w:r>
      <w:r w:rsidR="003452E4">
        <w:rPr>
          <w:rFonts w:ascii="Times New Roman" w:eastAsia="Times New Roman" w:hAnsi="Times New Roman"/>
          <w:color w:val="19191A"/>
          <w:sz w:val="28"/>
          <w:szCs w:val="28"/>
          <w:lang w:eastAsia="it-IT"/>
        </w:rPr>
        <w:t>dalla</w:t>
      </w:r>
      <w:r w:rsidRPr="003452E4">
        <w:rPr>
          <w:rFonts w:ascii="Times New Roman" w:eastAsia="Times New Roman" w:hAnsi="Times New Roman"/>
          <w:color w:val="19191A"/>
          <w:sz w:val="28"/>
          <w:szCs w:val="28"/>
          <w:lang w:eastAsia="it-IT"/>
        </w:rPr>
        <w:t xml:space="preserve"> stampa di partito e per la presenza di molti autorevoli giornalisti-parlamentari), l’Ordine dei giornalisti ha favorito largamente, non senza contrasti e contrapposizioni interne alla categoria, la libertà di stampa, la dignità della professione, il diritto dei cittadini all’informazione. Un prezioso e indispensabile ruolo istituzionale, a volte competitivo, sempre complementare, solo in qualche occasione contrapposto a quello proprio del sindacato e delle associazioni. Ho già detto che per l’80° mi collegherò da remoto; ma per il 70° spero proprio di essere invitato.       </w:t>
      </w:r>
    </w:p>
    <w:p w14:paraId="108F97D7" w14:textId="77777777" w:rsidR="00FA5A2E" w:rsidRPr="00D90C0B" w:rsidRDefault="00FA5A2E" w:rsidP="00FA5A2E">
      <w:pPr>
        <w:widowControl w:val="0"/>
        <w:spacing w:after="120" w:line="360" w:lineRule="auto"/>
        <w:ind w:firstLine="397"/>
        <w:jc w:val="both"/>
        <w:textAlignment w:val="baseline"/>
        <w:rPr>
          <w:rFonts w:ascii="Courier New" w:hAnsi="Courier New" w:cs="Courier New"/>
          <w:sz w:val="28"/>
          <w:szCs w:val="28"/>
        </w:rPr>
      </w:pPr>
    </w:p>
    <w:sectPr w:rsidR="00FA5A2E" w:rsidRPr="00D90C0B" w:rsidSect="00FC21A4">
      <w:headerReference w:type="default" r:id="rId8"/>
      <w:footerReference w:type="even"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578C" w14:textId="77777777" w:rsidR="00247138" w:rsidRDefault="00247138">
      <w:r>
        <w:separator/>
      </w:r>
    </w:p>
  </w:endnote>
  <w:endnote w:type="continuationSeparator" w:id="0">
    <w:p w14:paraId="49162A90" w14:textId="77777777" w:rsidR="00247138" w:rsidRDefault="0024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48CE" w14:textId="77777777" w:rsidR="00F01CF8" w:rsidRDefault="00F01CF8" w:rsidP="004257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0AD0F1" w14:textId="77777777" w:rsidR="00F01CF8" w:rsidRDefault="00F01CF8" w:rsidP="00CC4E2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D0AB" w14:textId="77777777" w:rsidR="00F01CF8" w:rsidRDefault="00F01CF8" w:rsidP="00425753">
    <w:pPr>
      <w:pStyle w:val="Pidipagina"/>
      <w:framePr w:wrap="around" w:vAnchor="text" w:hAnchor="margin" w:xAlign="right" w:y="1"/>
      <w:rPr>
        <w:rStyle w:val="Numeropagina"/>
      </w:rPr>
    </w:pPr>
  </w:p>
  <w:p w14:paraId="7CE7FC65" w14:textId="77777777" w:rsidR="00F01CF8" w:rsidRDefault="00F01CF8" w:rsidP="00CC4E2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1EE2" w14:textId="38373B32" w:rsidR="00F01CF8" w:rsidRDefault="00B13EFC" w:rsidP="00C0011B">
    <w:pPr>
      <w:pStyle w:val="Pidipagina"/>
      <w:spacing w:after="0" w:line="240" w:lineRule="auto"/>
      <w:jc w:val="right"/>
      <w:rPr>
        <w:rFonts w:ascii="Times New Roman" w:hAnsi="Times New Roman"/>
        <w:i/>
        <w:sz w:val="20"/>
        <w:szCs w:val="20"/>
      </w:rPr>
    </w:pPr>
    <w:r>
      <w:rPr>
        <w:rFonts w:ascii="Times New Roman" w:hAnsi="Times New Roman"/>
        <w:i/>
        <w:sz w:val="20"/>
        <w:szCs w:val="20"/>
      </w:rPr>
      <w:t>02.02.23</w:t>
    </w:r>
    <w:r w:rsidR="004748FA">
      <w:rPr>
        <w:rFonts w:ascii="Times New Roman" w:hAnsi="Times New Roman"/>
        <w:i/>
        <w:sz w:val="20"/>
        <w:szCs w:val="20"/>
      </w:rPr>
      <w:t xml:space="preserve"> REV </w:t>
    </w:r>
    <w:r w:rsidR="006530EA">
      <w:rPr>
        <w:rFonts w:ascii="Times New Roman" w:hAnsi="Times New Roman"/>
        <w:i/>
        <w:sz w:val="20"/>
        <w:szCs w:val="20"/>
      </w:rPr>
      <w:t>QUA</w:t>
    </w:r>
    <w:r w:rsidR="004748FA">
      <w:rPr>
        <w:rFonts w:ascii="Times New Roman" w:hAnsi="Times New Roman"/>
        <w:i/>
        <w:sz w:val="20"/>
        <w:szCs w:val="20"/>
      </w:rPr>
      <w:t>TER</w:t>
    </w:r>
  </w:p>
  <w:p w14:paraId="63FA21B8" w14:textId="4FEF0D66" w:rsidR="00F01CF8" w:rsidRDefault="00C56414" w:rsidP="00C56414">
    <w:pPr>
      <w:pStyle w:val="Pidipagina"/>
      <w:spacing w:after="0" w:line="240" w:lineRule="auto"/>
      <w:jc w:val="right"/>
      <w:rPr>
        <w:rFonts w:ascii="Times New Roman" w:hAnsi="Times New Roman"/>
        <w:i/>
        <w:sz w:val="20"/>
        <w:szCs w:val="20"/>
      </w:rPr>
    </w:pPr>
    <w:r>
      <w:rPr>
        <w:rFonts w:ascii="Times New Roman" w:hAnsi="Times New Roman"/>
        <w:i/>
        <w:sz w:val="20"/>
        <w:szCs w:val="20"/>
      </w:rPr>
      <w:t xml:space="preserve">Battute, spazi inclusi: </w:t>
    </w:r>
    <w:r w:rsidR="00B13EFC">
      <w:rPr>
        <w:rFonts w:ascii="Times New Roman" w:hAnsi="Times New Roman"/>
        <w:i/>
        <w:sz w:val="20"/>
        <w:szCs w:val="20"/>
      </w:rPr>
      <w:t>2</w:t>
    </w:r>
    <w:r w:rsidR="006530EA">
      <w:rPr>
        <w:rFonts w:ascii="Times New Roman" w:hAnsi="Times New Roman"/>
        <w:i/>
        <w:sz w:val="20"/>
        <w:szCs w:val="20"/>
      </w:rPr>
      <w:t>7416</w:t>
    </w:r>
  </w:p>
  <w:p w14:paraId="3EE75391" w14:textId="74DC6D6A" w:rsidR="00D90C0B" w:rsidRDefault="00E41D29" w:rsidP="00D90C0B">
    <w:pPr>
      <w:pStyle w:val="Pidipagina"/>
      <w:spacing w:after="0" w:line="240" w:lineRule="auto"/>
      <w:jc w:val="both"/>
      <w:rPr>
        <w:rFonts w:ascii="Times New Roman" w:hAnsi="Times New Roman"/>
        <w:i/>
        <w:sz w:val="20"/>
        <w:szCs w:val="20"/>
      </w:rPr>
    </w:pPr>
    <w:r>
      <w:rPr>
        <w:rFonts w:ascii="Times New Roman" w:hAnsi="Times New Roman"/>
        <w:i/>
        <w:sz w:val="20"/>
        <w:szCs w:val="20"/>
      </w:rPr>
      <w:t xml:space="preserve">* </w:t>
    </w:r>
    <w:r w:rsidR="00D90C0B">
      <w:rPr>
        <w:rFonts w:ascii="Times New Roman" w:hAnsi="Times New Roman"/>
        <w:i/>
        <w:sz w:val="20"/>
        <w:szCs w:val="20"/>
      </w:rPr>
      <w:t>Relazione per Convegno “</w:t>
    </w:r>
    <w:r w:rsidR="00D90C0B" w:rsidRPr="00D90C0B">
      <w:rPr>
        <w:rFonts w:ascii="Times New Roman" w:hAnsi="Times New Roman"/>
        <w:iCs/>
        <w:sz w:val="20"/>
        <w:szCs w:val="20"/>
      </w:rPr>
      <w:t>Il giornalismo alla sfida del futuro</w:t>
    </w:r>
    <w:r w:rsidR="00D90C0B">
      <w:rPr>
        <w:rFonts w:ascii="Times New Roman" w:hAnsi="Times New Roman"/>
        <w:i/>
        <w:sz w:val="20"/>
        <w:szCs w:val="20"/>
      </w:rPr>
      <w:t>” in occasione del 60° anniversario dell’Ordine dei giornalisti – Roma, 3 febbraio 2023</w:t>
    </w:r>
  </w:p>
  <w:p w14:paraId="475E7B8F" w14:textId="701214F3" w:rsidR="00E41D29" w:rsidRDefault="00E41D29" w:rsidP="00D90C0B">
    <w:pPr>
      <w:pStyle w:val="Pidipagina"/>
      <w:spacing w:after="0" w:line="240" w:lineRule="auto"/>
      <w:jc w:val="both"/>
    </w:pPr>
    <w:r>
      <w:rPr>
        <w:rFonts w:ascii="Times New Roman" w:hAnsi="Times New Roman"/>
        <w:i/>
        <w:sz w:val="20"/>
        <w:szCs w:val="20"/>
      </w:rPr>
      <w:t>** Presidente emerito della Corte costituzionale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AF55" w14:textId="77777777" w:rsidR="00247138" w:rsidRDefault="00247138">
      <w:r>
        <w:separator/>
      </w:r>
    </w:p>
  </w:footnote>
  <w:footnote w:type="continuationSeparator" w:id="0">
    <w:p w14:paraId="6DF7EB23" w14:textId="77777777" w:rsidR="00247138" w:rsidRDefault="0024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8F2F" w14:textId="77777777" w:rsidR="00F01CF8" w:rsidRDefault="00F01CF8">
    <w:pPr>
      <w:pStyle w:val="Intestazione"/>
      <w:jc w:val="center"/>
    </w:pPr>
    <w:r>
      <w:fldChar w:fldCharType="begin"/>
    </w:r>
    <w:r>
      <w:instrText xml:space="preserve"> PAGE   \* MERGEFORMAT </w:instrText>
    </w:r>
    <w:r>
      <w:fldChar w:fldCharType="separate"/>
    </w:r>
    <w:r>
      <w:rPr>
        <w:noProof/>
      </w:rPr>
      <w:t>10</w:t>
    </w:r>
    <w:r>
      <w:rPr>
        <w:noProof/>
      </w:rPr>
      <w:fldChar w:fldCharType="end"/>
    </w:r>
  </w:p>
  <w:p w14:paraId="0A84D718" w14:textId="77777777" w:rsidR="00F01CF8" w:rsidRDefault="00F01C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0A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43332F12"/>
    <w:multiLevelType w:val="hybridMultilevel"/>
    <w:tmpl w:val="3D9C1A1A"/>
    <w:lvl w:ilvl="0" w:tplc="512C53B8">
      <w:start w:val="6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7348304">
    <w:abstractNumId w:val="0"/>
  </w:num>
  <w:num w:numId="2" w16cid:durableId="190428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58"/>
    <w:rsid w:val="00015C23"/>
    <w:rsid w:val="00021340"/>
    <w:rsid w:val="00025E48"/>
    <w:rsid w:val="0003670C"/>
    <w:rsid w:val="00036AC1"/>
    <w:rsid w:val="0004194E"/>
    <w:rsid w:val="00043F94"/>
    <w:rsid w:val="00064868"/>
    <w:rsid w:val="00072FBA"/>
    <w:rsid w:val="00077C66"/>
    <w:rsid w:val="00094A26"/>
    <w:rsid w:val="00096A90"/>
    <w:rsid w:val="000A693C"/>
    <w:rsid w:val="000C048A"/>
    <w:rsid w:val="000D0722"/>
    <w:rsid w:val="000E22CE"/>
    <w:rsid w:val="000F56FA"/>
    <w:rsid w:val="00102FD3"/>
    <w:rsid w:val="0011093A"/>
    <w:rsid w:val="00113DAC"/>
    <w:rsid w:val="00116D75"/>
    <w:rsid w:val="00150202"/>
    <w:rsid w:val="001547B2"/>
    <w:rsid w:val="00170B85"/>
    <w:rsid w:val="00184DBA"/>
    <w:rsid w:val="001878F5"/>
    <w:rsid w:val="001954E0"/>
    <w:rsid w:val="001A0E31"/>
    <w:rsid w:val="001A3D1D"/>
    <w:rsid w:val="001A6498"/>
    <w:rsid w:val="001D3828"/>
    <w:rsid w:val="001D7C2E"/>
    <w:rsid w:val="001E0858"/>
    <w:rsid w:val="001F6931"/>
    <w:rsid w:val="00204773"/>
    <w:rsid w:val="00216CC8"/>
    <w:rsid w:val="00227B3C"/>
    <w:rsid w:val="002333CB"/>
    <w:rsid w:val="002409FC"/>
    <w:rsid w:val="00247138"/>
    <w:rsid w:val="00253ECF"/>
    <w:rsid w:val="00262E37"/>
    <w:rsid w:val="002650FA"/>
    <w:rsid w:val="002666D7"/>
    <w:rsid w:val="00267361"/>
    <w:rsid w:val="0027050C"/>
    <w:rsid w:val="0027649F"/>
    <w:rsid w:val="002776E9"/>
    <w:rsid w:val="00291F4A"/>
    <w:rsid w:val="00292B1A"/>
    <w:rsid w:val="00296409"/>
    <w:rsid w:val="002B17D0"/>
    <w:rsid w:val="002C0258"/>
    <w:rsid w:val="002C48D2"/>
    <w:rsid w:val="002C4F17"/>
    <w:rsid w:val="002C681F"/>
    <w:rsid w:val="002D326D"/>
    <w:rsid w:val="002D4EF6"/>
    <w:rsid w:val="002E4787"/>
    <w:rsid w:val="002E4C07"/>
    <w:rsid w:val="002F1608"/>
    <w:rsid w:val="002F18C2"/>
    <w:rsid w:val="002F766D"/>
    <w:rsid w:val="003011FA"/>
    <w:rsid w:val="00301C52"/>
    <w:rsid w:val="0032430D"/>
    <w:rsid w:val="00334242"/>
    <w:rsid w:val="003452E4"/>
    <w:rsid w:val="00346C38"/>
    <w:rsid w:val="003610FE"/>
    <w:rsid w:val="003766F3"/>
    <w:rsid w:val="00382E79"/>
    <w:rsid w:val="00396943"/>
    <w:rsid w:val="003A299F"/>
    <w:rsid w:val="003D2C2B"/>
    <w:rsid w:val="003D67B7"/>
    <w:rsid w:val="003D79D8"/>
    <w:rsid w:val="00406690"/>
    <w:rsid w:val="00406A05"/>
    <w:rsid w:val="0040778A"/>
    <w:rsid w:val="00421207"/>
    <w:rsid w:val="00425753"/>
    <w:rsid w:val="00436BB0"/>
    <w:rsid w:val="00455042"/>
    <w:rsid w:val="00464C21"/>
    <w:rsid w:val="004705FD"/>
    <w:rsid w:val="004748FA"/>
    <w:rsid w:val="00475A8F"/>
    <w:rsid w:val="00486F8E"/>
    <w:rsid w:val="00490A4E"/>
    <w:rsid w:val="004948C0"/>
    <w:rsid w:val="00496573"/>
    <w:rsid w:val="004A0E18"/>
    <w:rsid w:val="004B23E2"/>
    <w:rsid w:val="004B6EFA"/>
    <w:rsid w:val="004B70C3"/>
    <w:rsid w:val="004E37AB"/>
    <w:rsid w:val="004F1D4C"/>
    <w:rsid w:val="00503E88"/>
    <w:rsid w:val="005128D1"/>
    <w:rsid w:val="00517E8A"/>
    <w:rsid w:val="00520129"/>
    <w:rsid w:val="0053323D"/>
    <w:rsid w:val="005335B0"/>
    <w:rsid w:val="00535CF6"/>
    <w:rsid w:val="00544A0B"/>
    <w:rsid w:val="0055554E"/>
    <w:rsid w:val="0057407D"/>
    <w:rsid w:val="00591B8B"/>
    <w:rsid w:val="00592776"/>
    <w:rsid w:val="00593999"/>
    <w:rsid w:val="005A2D9A"/>
    <w:rsid w:val="005A5FE2"/>
    <w:rsid w:val="005A6146"/>
    <w:rsid w:val="005B30B2"/>
    <w:rsid w:val="005C67E4"/>
    <w:rsid w:val="005C72AE"/>
    <w:rsid w:val="005D2421"/>
    <w:rsid w:val="005D3736"/>
    <w:rsid w:val="005E4AAD"/>
    <w:rsid w:val="00600C3B"/>
    <w:rsid w:val="00602476"/>
    <w:rsid w:val="00626BE3"/>
    <w:rsid w:val="00634044"/>
    <w:rsid w:val="00642C17"/>
    <w:rsid w:val="00650FF3"/>
    <w:rsid w:val="006530EA"/>
    <w:rsid w:val="00683E74"/>
    <w:rsid w:val="006A5A3F"/>
    <w:rsid w:val="006B61F8"/>
    <w:rsid w:val="006C358E"/>
    <w:rsid w:val="006C50DD"/>
    <w:rsid w:val="006C6534"/>
    <w:rsid w:val="006D0E83"/>
    <w:rsid w:val="006F2860"/>
    <w:rsid w:val="006F31BC"/>
    <w:rsid w:val="00707B32"/>
    <w:rsid w:val="00716AEF"/>
    <w:rsid w:val="00725746"/>
    <w:rsid w:val="00734DE9"/>
    <w:rsid w:val="00736DD3"/>
    <w:rsid w:val="007424DF"/>
    <w:rsid w:val="0074417F"/>
    <w:rsid w:val="00753EE1"/>
    <w:rsid w:val="00761FC0"/>
    <w:rsid w:val="00762A1D"/>
    <w:rsid w:val="007643E7"/>
    <w:rsid w:val="00764FB9"/>
    <w:rsid w:val="007654AB"/>
    <w:rsid w:val="00790965"/>
    <w:rsid w:val="007924E8"/>
    <w:rsid w:val="007A1BA4"/>
    <w:rsid w:val="007C77E9"/>
    <w:rsid w:val="007F6DD9"/>
    <w:rsid w:val="00800BE0"/>
    <w:rsid w:val="00802CFB"/>
    <w:rsid w:val="00804B32"/>
    <w:rsid w:val="00841423"/>
    <w:rsid w:val="0084699C"/>
    <w:rsid w:val="00850D3B"/>
    <w:rsid w:val="008702DF"/>
    <w:rsid w:val="00874ECB"/>
    <w:rsid w:val="00875290"/>
    <w:rsid w:val="00875BED"/>
    <w:rsid w:val="00881E4A"/>
    <w:rsid w:val="008C351D"/>
    <w:rsid w:val="008D1306"/>
    <w:rsid w:val="008D1679"/>
    <w:rsid w:val="008E5997"/>
    <w:rsid w:val="008E681D"/>
    <w:rsid w:val="008F4970"/>
    <w:rsid w:val="0091394C"/>
    <w:rsid w:val="00914B33"/>
    <w:rsid w:val="00915036"/>
    <w:rsid w:val="00926B71"/>
    <w:rsid w:val="009341BC"/>
    <w:rsid w:val="0093465F"/>
    <w:rsid w:val="00936CE4"/>
    <w:rsid w:val="0095175D"/>
    <w:rsid w:val="0096788B"/>
    <w:rsid w:val="00985587"/>
    <w:rsid w:val="009A06D8"/>
    <w:rsid w:val="009A399F"/>
    <w:rsid w:val="009B6412"/>
    <w:rsid w:val="009B7F66"/>
    <w:rsid w:val="009C169E"/>
    <w:rsid w:val="009F454E"/>
    <w:rsid w:val="009F67AE"/>
    <w:rsid w:val="009F6F2E"/>
    <w:rsid w:val="00A13A6A"/>
    <w:rsid w:val="00A214DC"/>
    <w:rsid w:val="00A21FE5"/>
    <w:rsid w:val="00A27857"/>
    <w:rsid w:val="00A34ACF"/>
    <w:rsid w:val="00A37845"/>
    <w:rsid w:val="00A62DB3"/>
    <w:rsid w:val="00A82C56"/>
    <w:rsid w:val="00A870B0"/>
    <w:rsid w:val="00A931AB"/>
    <w:rsid w:val="00A936E0"/>
    <w:rsid w:val="00AB3C82"/>
    <w:rsid w:val="00AB4053"/>
    <w:rsid w:val="00AE4C93"/>
    <w:rsid w:val="00AE7BCF"/>
    <w:rsid w:val="00AF182E"/>
    <w:rsid w:val="00AF4D01"/>
    <w:rsid w:val="00B01D6B"/>
    <w:rsid w:val="00B03E42"/>
    <w:rsid w:val="00B1219E"/>
    <w:rsid w:val="00B13EFC"/>
    <w:rsid w:val="00B32A7D"/>
    <w:rsid w:val="00B52D49"/>
    <w:rsid w:val="00B542E6"/>
    <w:rsid w:val="00B563BF"/>
    <w:rsid w:val="00B7793B"/>
    <w:rsid w:val="00B879D2"/>
    <w:rsid w:val="00B95769"/>
    <w:rsid w:val="00BB0D0E"/>
    <w:rsid w:val="00BB4170"/>
    <w:rsid w:val="00BC091C"/>
    <w:rsid w:val="00BC23E9"/>
    <w:rsid w:val="00BC33B3"/>
    <w:rsid w:val="00BC6EE6"/>
    <w:rsid w:val="00BD3904"/>
    <w:rsid w:val="00BF1207"/>
    <w:rsid w:val="00BF63EE"/>
    <w:rsid w:val="00BF6919"/>
    <w:rsid w:val="00C0011B"/>
    <w:rsid w:val="00C0624D"/>
    <w:rsid w:val="00C17608"/>
    <w:rsid w:val="00C252FD"/>
    <w:rsid w:val="00C50BE9"/>
    <w:rsid w:val="00C56414"/>
    <w:rsid w:val="00C67857"/>
    <w:rsid w:val="00C872A2"/>
    <w:rsid w:val="00C9154C"/>
    <w:rsid w:val="00CA1950"/>
    <w:rsid w:val="00CB07F8"/>
    <w:rsid w:val="00CB2A73"/>
    <w:rsid w:val="00CB3448"/>
    <w:rsid w:val="00CB4780"/>
    <w:rsid w:val="00CB63BD"/>
    <w:rsid w:val="00CC04F5"/>
    <w:rsid w:val="00CC4E21"/>
    <w:rsid w:val="00CD409E"/>
    <w:rsid w:val="00CD62DC"/>
    <w:rsid w:val="00D050EF"/>
    <w:rsid w:val="00D11831"/>
    <w:rsid w:val="00D21EAA"/>
    <w:rsid w:val="00D2769E"/>
    <w:rsid w:val="00D27A7A"/>
    <w:rsid w:val="00D31609"/>
    <w:rsid w:val="00D4063A"/>
    <w:rsid w:val="00D47A1E"/>
    <w:rsid w:val="00D5079F"/>
    <w:rsid w:val="00D625A4"/>
    <w:rsid w:val="00D72424"/>
    <w:rsid w:val="00D729DC"/>
    <w:rsid w:val="00D759BA"/>
    <w:rsid w:val="00D86803"/>
    <w:rsid w:val="00D90C0B"/>
    <w:rsid w:val="00D91C9A"/>
    <w:rsid w:val="00D92DE1"/>
    <w:rsid w:val="00DA47D4"/>
    <w:rsid w:val="00DD5F33"/>
    <w:rsid w:val="00DD6706"/>
    <w:rsid w:val="00DD7AB0"/>
    <w:rsid w:val="00DE0153"/>
    <w:rsid w:val="00DE2EFB"/>
    <w:rsid w:val="00DE65F3"/>
    <w:rsid w:val="00DE7E20"/>
    <w:rsid w:val="00E05095"/>
    <w:rsid w:val="00E05801"/>
    <w:rsid w:val="00E058B4"/>
    <w:rsid w:val="00E22AA8"/>
    <w:rsid w:val="00E24A98"/>
    <w:rsid w:val="00E27354"/>
    <w:rsid w:val="00E3029D"/>
    <w:rsid w:val="00E32916"/>
    <w:rsid w:val="00E36263"/>
    <w:rsid w:val="00E379DD"/>
    <w:rsid w:val="00E41D29"/>
    <w:rsid w:val="00E51457"/>
    <w:rsid w:val="00E51B65"/>
    <w:rsid w:val="00E6055F"/>
    <w:rsid w:val="00E7291A"/>
    <w:rsid w:val="00E74383"/>
    <w:rsid w:val="00EA2A61"/>
    <w:rsid w:val="00EA63FD"/>
    <w:rsid w:val="00EB0730"/>
    <w:rsid w:val="00EB3431"/>
    <w:rsid w:val="00EB6221"/>
    <w:rsid w:val="00EB6658"/>
    <w:rsid w:val="00EC4499"/>
    <w:rsid w:val="00ED4BE6"/>
    <w:rsid w:val="00ED6829"/>
    <w:rsid w:val="00ED6884"/>
    <w:rsid w:val="00EE1AF5"/>
    <w:rsid w:val="00EE1E77"/>
    <w:rsid w:val="00EF7113"/>
    <w:rsid w:val="00F01602"/>
    <w:rsid w:val="00F01CF8"/>
    <w:rsid w:val="00F061A7"/>
    <w:rsid w:val="00F06BDE"/>
    <w:rsid w:val="00F073F0"/>
    <w:rsid w:val="00F13A6C"/>
    <w:rsid w:val="00F20F59"/>
    <w:rsid w:val="00F2409B"/>
    <w:rsid w:val="00F342EA"/>
    <w:rsid w:val="00F3536D"/>
    <w:rsid w:val="00F42F64"/>
    <w:rsid w:val="00F73878"/>
    <w:rsid w:val="00F9254C"/>
    <w:rsid w:val="00F95AD3"/>
    <w:rsid w:val="00FA17BC"/>
    <w:rsid w:val="00FA5A2E"/>
    <w:rsid w:val="00FB105C"/>
    <w:rsid w:val="00FC21A4"/>
    <w:rsid w:val="00FC7ACA"/>
    <w:rsid w:val="00FE2FB5"/>
    <w:rsid w:val="00FF0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7874C"/>
  <w15:docId w15:val="{CD73280C-8400-4B1B-BD27-23A353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258"/>
    <w:pPr>
      <w:spacing w:after="200" w:line="276" w:lineRule="auto"/>
    </w:pPr>
    <w:rPr>
      <w:rFonts w:ascii="Calibri" w:hAnsi="Calibri"/>
      <w:sz w:val="22"/>
      <w:szCs w:val="22"/>
      <w:lang w:eastAsia="en-US"/>
    </w:rPr>
  </w:style>
  <w:style w:type="paragraph" w:styleId="Titolo1">
    <w:name w:val="heading 1"/>
    <w:basedOn w:val="Normale"/>
    <w:link w:val="Titolo1Carattere"/>
    <w:uiPriority w:val="9"/>
    <w:qFormat/>
    <w:rsid w:val="00113DAC"/>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258"/>
    <w:pPr>
      <w:ind w:left="720"/>
      <w:contextualSpacing/>
    </w:pPr>
  </w:style>
  <w:style w:type="paragraph" w:styleId="Pidipagina">
    <w:name w:val="footer"/>
    <w:basedOn w:val="Normale"/>
    <w:link w:val="PidipaginaCarattere"/>
    <w:uiPriority w:val="99"/>
    <w:rsid w:val="00CC4E21"/>
    <w:pPr>
      <w:tabs>
        <w:tab w:val="center" w:pos="4819"/>
        <w:tab w:val="right" w:pos="9638"/>
      </w:tabs>
    </w:pPr>
  </w:style>
  <w:style w:type="character" w:styleId="Numeropagina">
    <w:name w:val="page number"/>
    <w:basedOn w:val="Carpredefinitoparagrafo"/>
    <w:rsid w:val="00CC4E21"/>
  </w:style>
  <w:style w:type="paragraph" w:styleId="Intestazione">
    <w:name w:val="header"/>
    <w:basedOn w:val="Normale"/>
    <w:link w:val="IntestazioneCarattere"/>
    <w:uiPriority w:val="99"/>
    <w:unhideWhenUsed/>
    <w:rsid w:val="00FC21A4"/>
    <w:pPr>
      <w:tabs>
        <w:tab w:val="center" w:pos="4819"/>
        <w:tab w:val="right" w:pos="9638"/>
      </w:tabs>
    </w:pPr>
  </w:style>
  <w:style w:type="character" w:customStyle="1" w:styleId="IntestazioneCarattere">
    <w:name w:val="Intestazione Carattere"/>
    <w:link w:val="Intestazione"/>
    <w:uiPriority w:val="99"/>
    <w:rsid w:val="00FC21A4"/>
    <w:rPr>
      <w:rFonts w:ascii="Calibri" w:hAnsi="Calibri"/>
      <w:sz w:val="22"/>
      <w:szCs w:val="22"/>
      <w:lang w:eastAsia="en-US"/>
    </w:rPr>
  </w:style>
  <w:style w:type="character" w:customStyle="1" w:styleId="PidipaginaCarattere">
    <w:name w:val="Piè di pagina Carattere"/>
    <w:link w:val="Pidipagina"/>
    <w:uiPriority w:val="99"/>
    <w:rsid w:val="00FC21A4"/>
    <w:rPr>
      <w:rFonts w:ascii="Calibri" w:hAnsi="Calibri"/>
      <w:sz w:val="22"/>
      <w:szCs w:val="22"/>
      <w:lang w:eastAsia="en-US"/>
    </w:rPr>
  </w:style>
  <w:style w:type="paragraph" w:styleId="Testofumetto">
    <w:name w:val="Balloon Text"/>
    <w:basedOn w:val="Normale"/>
    <w:link w:val="TestofumettoCarattere"/>
    <w:uiPriority w:val="99"/>
    <w:semiHidden/>
    <w:unhideWhenUsed/>
    <w:rsid w:val="00BB0D0E"/>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BB0D0E"/>
    <w:rPr>
      <w:rFonts w:ascii="Segoe UI" w:hAnsi="Segoe UI" w:cs="Segoe UI"/>
      <w:sz w:val="18"/>
      <w:szCs w:val="18"/>
      <w:lang w:eastAsia="en-US"/>
    </w:rPr>
  </w:style>
  <w:style w:type="paragraph" w:styleId="Puntoelenco">
    <w:name w:val="List Bullet"/>
    <w:basedOn w:val="Normale"/>
    <w:uiPriority w:val="99"/>
    <w:unhideWhenUsed/>
    <w:rsid w:val="000D0722"/>
    <w:pPr>
      <w:numPr>
        <w:numId w:val="1"/>
      </w:numPr>
      <w:contextualSpacing/>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9"/>
    <w:rsid w:val="00113DAC"/>
    <w:rPr>
      <w:rFonts w:eastAsia="Times New Roman"/>
      <w:b/>
      <w:bCs/>
      <w:kern w:val="36"/>
      <w:sz w:val="48"/>
      <w:szCs w:val="48"/>
    </w:rPr>
  </w:style>
  <w:style w:type="paragraph" w:customStyle="1" w:styleId="Predefinito">
    <w:name w:val="Predefinito"/>
    <w:uiPriority w:val="99"/>
    <w:rsid w:val="00113DAC"/>
    <w:pPr>
      <w:widowControl w:val="0"/>
      <w:autoSpaceDE w:val="0"/>
      <w:autoSpaceDN w:val="0"/>
      <w:adjustRightInd w:val="0"/>
    </w:pPr>
    <w:rPr>
      <w:rFonts w:ascii="Courier New" w:eastAsia="Times New Roman" w:hAnsi="Courier New" w:cs="Courier New"/>
      <w:sz w:val="24"/>
      <w:szCs w:val="24"/>
      <w:lang w:bidi="hi-IN"/>
    </w:rPr>
  </w:style>
  <w:style w:type="character" w:customStyle="1" w:styleId="e24kjd">
    <w:name w:val="e24kjd"/>
    <w:rsid w:val="0011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10887">
      <w:bodyDiv w:val="1"/>
      <w:marLeft w:val="0"/>
      <w:marRight w:val="0"/>
      <w:marTop w:val="0"/>
      <w:marBottom w:val="0"/>
      <w:divBdr>
        <w:top w:val="none" w:sz="0" w:space="0" w:color="auto"/>
        <w:left w:val="none" w:sz="0" w:space="0" w:color="auto"/>
        <w:bottom w:val="none" w:sz="0" w:space="0" w:color="auto"/>
        <w:right w:val="none" w:sz="0" w:space="0" w:color="auto"/>
      </w:divBdr>
    </w:div>
    <w:div w:id="1612128722">
      <w:bodyDiv w:val="1"/>
      <w:marLeft w:val="0"/>
      <w:marRight w:val="0"/>
      <w:marTop w:val="0"/>
      <w:marBottom w:val="0"/>
      <w:divBdr>
        <w:top w:val="none" w:sz="0" w:space="0" w:color="auto"/>
        <w:left w:val="none" w:sz="0" w:space="0" w:color="auto"/>
        <w:bottom w:val="none" w:sz="0" w:space="0" w:color="auto"/>
        <w:right w:val="none" w:sz="0" w:space="0" w:color="auto"/>
      </w:divBdr>
    </w:div>
    <w:div w:id="1909416230">
      <w:bodyDiv w:val="1"/>
      <w:marLeft w:val="0"/>
      <w:marRight w:val="0"/>
      <w:marTop w:val="0"/>
      <w:marBottom w:val="0"/>
      <w:divBdr>
        <w:top w:val="none" w:sz="0" w:space="0" w:color="auto"/>
        <w:left w:val="none" w:sz="0" w:space="0" w:color="auto"/>
        <w:bottom w:val="none" w:sz="0" w:space="0" w:color="auto"/>
        <w:right w:val="none" w:sz="0" w:space="0" w:color="auto"/>
      </w:divBdr>
    </w:div>
    <w:div w:id="19853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50FC-85D1-4496-8234-1EA308C4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4100</Words>
  <Characters>23375</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Bozza provvisoria</vt:lpstr>
    </vt:vector>
  </TitlesOfParts>
  <Company>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provvisoria</dc:title>
  <dc:subject/>
  <dc:creator>GAETA</dc:creator>
  <cp:keywords/>
  <dc:description/>
  <cp:lastModifiedBy>Gianni Montesano</cp:lastModifiedBy>
  <cp:revision>2</cp:revision>
  <cp:lastPrinted>2023-02-02T16:12:00Z</cp:lastPrinted>
  <dcterms:created xsi:type="dcterms:W3CDTF">2023-02-03T12:43:00Z</dcterms:created>
  <dcterms:modified xsi:type="dcterms:W3CDTF">2023-02-03T12:43:00Z</dcterms:modified>
</cp:coreProperties>
</file>