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65DA" w14:textId="77777777" w:rsidR="00340B50" w:rsidRDefault="00340B50" w:rsidP="00E476F3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</w:pPr>
    </w:p>
    <w:p w14:paraId="5D8D9AAD" w14:textId="5CC05D3A" w:rsidR="005A4675" w:rsidRDefault="005A4675" w:rsidP="00E476F3">
      <w:pPr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it-IT"/>
        </w:rPr>
      </w:pPr>
      <w:proofErr w:type="spellStart"/>
      <w:r w:rsidRPr="005A4675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it-IT"/>
        </w:rPr>
        <w:t>European</w:t>
      </w:r>
      <w:proofErr w:type="spellEnd"/>
      <w:r w:rsidRPr="005A4675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it-IT"/>
        </w:rPr>
        <w:t xml:space="preserve"> Media Freedom Act</w:t>
      </w:r>
      <w:r w:rsidR="00B964E9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  <w:lang w:eastAsia="it-IT"/>
        </w:rPr>
        <w:t>: Bartoli, tutelare i giornalisti a livello europeo</w:t>
      </w:r>
    </w:p>
    <w:p w14:paraId="7B4FEA59" w14:textId="77777777" w:rsidR="00B964E9" w:rsidRPr="00B964E9" w:rsidRDefault="00B964E9" w:rsidP="00B964E9">
      <w:pPr>
        <w:rPr>
          <w:rFonts w:cstheme="minorHAnsi"/>
          <w:i/>
          <w:iCs/>
          <w:color w:val="000000"/>
          <w:sz w:val="28"/>
          <w:szCs w:val="28"/>
          <w:shd w:val="clear" w:color="auto" w:fill="FBFBFC"/>
        </w:rPr>
      </w:pPr>
      <w:r w:rsidRPr="00B964E9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>Il presidente del Consiglio nazionale in audizione all</w:t>
      </w:r>
      <w:r w:rsidRPr="00B964E9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 xml:space="preserve">e </w:t>
      </w:r>
      <w:proofErr w:type="gramStart"/>
      <w:r w:rsidRPr="00B964E9">
        <w:rPr>
          <w:rFonts w:cstheme="minorHAnsi"/>
          <w:i/>
          <w:iCs/>
          <w:color w:val="000000"/>
          <w:sz w:val="28"/>
          <w:szCs w:val="28"/>
          <w:shd w:val="clear" w:color="auto" w:fill="FBFBFC"/>
        </w:rPr>
        <w:t>Commissioni  VII</w:t>
      </w:r>
      <w:proofErr w:type="gramEnd"/>
      <w:r w:rsidRPr="00B964E9">
        <w:rPr>
          <w:rFonts w:cstheme="minorHAnsi"/>
          <w:i/>
          <w:iCs/>
          <w:color w:val="000000"/>
          <w:sz w:val="28"/>
          <w:szCs w:val="28"/>
          <w:shd w:val="clear" w:color="auto" w:fill="FBFBFC"/>
        </w:rPr>
        <w:t xml:space="preserve">  e IX</w:t>
      </w:r>
      <w:r w:rsidRPr="00B964E9">
        <w:rPr>
          <w:rFonts w:cstheme="minorHAnsi"/>
          <w:i/>
          <w:iCs/>
          <w:color w:val="000000"/>
          <w:sz w:val="28"/>
          <w:szCs w:val="28"/>
          <w:shd w:val="clear" w:color="auto" w:fill="FBFBFC"/>
        </w:rPr>
        <w:t xml:space="preserve"> della Camera</w:t>
      </w:r>
    </w:p>
    <w:p w14:paraId="3188D4C6" w14:textId="5731CFBA" w:rsidR="00B964E9" w:rsidRPr="00B964E9" w:rsidRDefault="00B964E9" w:rsidP="00E476F3">
      <w:pPr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</w:pPr>
      <w:r w:rsidRPr="00B964E9">
        <w:rPr>
          <w:rFonts w:cstheme="minorHAnsi"/>
          <w:i/>
          <w:iCs/>
          <w:color w:val="000000"/>
          <w:sz w:val="28"/>
          <w:szCs w:val="28"/>
          <w:shd w:val="clear" w:color="auto" w:fill="FBFBFC"/>
        </w:rPr>
        <w:t xml:space="preserve"> </w:t>
      </w:r>
      <w:r w:rsidRPr="00B964E9">
        <w:rPr>
          <w:rFonts w:cstheme="minorHAnsi"/>
          <w:i/>
          <w:iCs/>
          <w:color w:val="000000"/>
          <w:sz w:val="28"/>
          <w:szCs w:val="28"/>
          <w:shd w:val="clear" w:color="auto" w:fill="FBFBFC"/>
        </w:rPr>
        <w:t>L</w:t>
      </w:r>
      <w:r w:rsidRPr="00B964E9">
        <w:rPr>
          <w:rFonts w:cstheme="minorHAnsi"/>
          <w:i/>
          <w:iCs/>
          <w:color w:val="000000"/>
          <w:sz w:val="28"/>
          <w:szCs w:val="28"/>
          <w:shd w:val="clear" w:color="auto" w:fill="FBFBFC"/>
        </w:rPr>
        <w:t xml:space="preserve">’intervento: Tutela giornalisti, Garanzie contro </w:t>
      </w:r>
      <w:proofErr w:type="gramStart"/>
      <w:r w:rsidRPr="00B964E9">
        <w:rPr>
          <w:rFonts w:cstheme="minorHAnsi"/>
          <w:i/>
          <w:iCs/>
          <w:color w:val="000000"/>
          <w:sz w:val="28"/>
          <w:szCs w:val="28"/>
          <w:shd w:val="clear" w:color="auto" w:fill="FBFBFC"/>
        </w:rPr>
        <w:t>spyware,  Servizi</w:t>
      </w:r>
      <w:proofErr w:type="gramEnd"/>
      <w:r w:rsidRPr="00B964E9">
        <w:rPr>
          <w:rFonts w:cstheme="minorHAnsi"/>
          <w:i/>
          <w:iCs/>
          <w:color w:val="000000"/>
          <w:sz w:val="28"/>
          <w:szCs w:val="28"/>
          <w:shd w:val="clear" w:color="auto" w:fill="FBFBFC"/>
        </w:rPr>
        <w:t xml:space="preserve"> pubblici Tv indipendenti, partecipazione dei giornalisti al nuovo Comitato Europeo Media.</w:t>
      </w:r>
    </w:p>
    <w:p w14:paraId="46E92260" w14:textId="73835549" w:rsidR="00AA294F" w:rsidRDefault="00E476F3" w:rsidP="00E476F3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</w:pPr>
      <w:r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I temi dell’informazione, nel contesto di un ecosistema digitale in continua evoluzione, sono </w:t>
      </w:r>
      <w:proofErr w:type="gramStart"/>
      <w:r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centrali  per</w:t>
      </w:r>
      <w:proofErr w:type="gramEnd"/>
      <w:r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l</w:t>
      </w:r>
      <w:r w:rsidR="006B04EB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a </w:t>
      </w:r>
      <w:r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democrazi</w:t>
      </w:r>
      <w:r w:rsidR="006B04EB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a</w:t>
      </w:r>
      <w:r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</w:t>
      </w:r>
      <w:r w:rsidR="006472B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e</w:t>
      </w:r>
      <w:r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lo sviluppo economico. </w:t>
      </w:r>
      <w:r w:rsidR="006B04EB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Valutiamo </w:t>
      </w:r>
      <w:r w:rsidR="00AA294F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complessivamente positiv</w:t>
      </w:r>
      <w:r w:rsidR="006B04EB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a</w:t>
      </w:r>
      <w:r w:rsidR="00AA294F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la proposta di regolamento denominata</w:t>
      </w:r>
      <w:r w:rsidR="006516CC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Media Freedom Act</w:t>
      </w:r>
      <w:r w:rsidR="00AA294F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.</w:t>
      </w:r>
      <w:r w:rsidR="00EA2A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L’Ordine è </w:t>
      </w:r>
      <w:proofErr w:type="gramStart"/>
      <w:r w:rsidR="00EA2A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intervenuto  al</w:t>
      </w:r>
      <w:proofErr w:type="gramEnd"/>
      <w:r w:rsidR="00EA2A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“public </w:t>
      </w:r>
      <w:proofErr w:type="spellStart"/>
      <w:r w:rsidR="00EA2A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debate</w:t>
      </w:r>
      <w:proofErr w:type="spellEnd"/>
      <w:r w:rsidR="00EA2AB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”, ossia la fase preliminare il varo della proposta di regolamento; successivamente siamo stati auditi dalla Commissione Politiche Europee del Senato ed abbiamo partecipato al tavolo di consultazione promosso dalla presidenza del Consiglio dei Ministri</w:t>
      </w:r>
    </w:p>
    <w:p w14:paraId="2B4B4866" w14:textId="7A28248B" w:rsidR="008C6639" w:rsidRDefault="006A4290" w:rsidP="008C6639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Riteniamo importante</w:t>
      </w:r>
      <w:r w:rsidR="008C6639"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una impostazione unitaria delle legislazioni nazionali </w:t>
      </w:r>
      <w:r w:rsidR="00340B50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al fine di </w:t>
      </w:r>
      <w:proofErr w:type="gramStart"/>
      <w:r w:rsidR="00340B50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garantire</w:t>
      </w:r>
      <w:r w:rsidR="008C6639"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 principi</w:t>
      </w:r>
      <w:proofErr w:type="gramEnd"/>
      <w:r w:rsidR="008C6639"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della libertà di espressione, del rispetto delle persone, del pluralismo e della correttezza dell’informazione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;</w:t>
      </w:r>
      <w:r w:rsidR="00AA294F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nonché una effettiva apertura </w:t>
      </w:r>
      <w:r w:rsidR="00B4537A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del mercato interno</w:t>
      </w:r>
      <w:r w:rsidR="00AA294F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europeo </w:t>
      </w:r>
      <w:r w:rsidR="0006117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per </w:t>
      </w:r>
      <w:r w:rsidR="00AA294F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i produttori  di contenuti per i media</w:t>
      </w:r>
      <w:r w:rsidR="0006117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, </w:t>
      </w:r>
      <w:r w:rsidR="006B04EB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cioè le</w:t>
      </w:r>
      <w:r w:rsidR="0006117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“</w:t>
      </w:r>
      <w:r w:rsidR="00061171" w:rsidRPr="006A4290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>imprese editoriali</w:t>
      </w:r>
      <w:r w:rsidR="0006117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”</w:t>
      </w:r>
      <w:r w:rsidR="00AA294F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.</w:t>
      </w:r>
    </w:p>
    <w:p w14:paraId="43B3F09B" w14:textId="38FDEC79" w:rsidR="00AA294F" w:rsidRPr="00283DBE" w:rsidRDefault="00AA294F" w:rsidP="008C6639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Vorrei quindi </w:t>
      </w:r>
      <w:r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concentra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r</w:t>
      </w:r>
      <w:r w:rsidR="006A4290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mi </w:t>
      </w:r>
      <w:r w:rsidRPr="00283DB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sugli aspetti che riguardano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 xml:space="preserve"> più da vicino i giornalisti</w:t>
      </w:r>
      <w:r w:rsidR="00061171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it-IT"/>
        </w:rPr>
        <w:t>.</w:t>
      </w:r>
    </w:p>
    <w:p w14:paraId="3F56DD2B" w14:textId="509BEE22" w:rsidR="00061171" w:rsidRPr="007379B4" w:rsidRDefault="008C6639" w:rsidP="008C6639">
      <w:pPr>
        <w:rPr>
          <w:rFonts w:cstheme="minorHAnsi"/>
          <w:b/>
          <w:bCs/>
          <w:sz w:val="28"/>
          <w:szCs w:val="28"/>
        </w:rPr>
      </w:pPr>
      <w:bookmarkStart w:id="0" w:name="_Hlk138006669"/>
      <w:r w:rsidRPr="007379B4">
        <w:rPr>
          <w:rFonts w:cstheme="minorHAnsi"/>
          <w:b/>
          <w:bCs/>
          <w:sz w:val="28"/>
          <w:szCs w:val="28"/>
        </w:rPr>
        <w:t>Il Media Freedom Act</w:t>
      </w:r>
      <w:r w:rsidR="00340B50" w:rsidRPr="007379B4">
        <w:rPr>
          <w:rFonts w:cstheme="minorHAnsi"/>
          <w:b/>
          <w:bCs/>
          <w:sz w:val="28"/>
          <w:szCs w:val="28"/>
        </w:rPr>
        <w:t xml:space="preserve"> fa</w:t>
      </w:r>
      <w:r w:rsidRPr="007379B4">
        <w:rPr>
          <w:rFonts w:cstheme="minorHAnsi"/>
          <w:b/>
          <w:bCs/>
          <w:sz w:val="28"/>
          <w:szCs w:val="28"/>
        </w:rPr>
        <w:t xml:space="preserve"> più volte riferimento al ruolo dei giornalisti come “</w:t>
      </w:r>
      <w:r w:rsidRPr="007379B4">
        <w:rPr>
          <w:rFonts w:cstheme="minorHAnsi"/>
          <w:b/>
          <w:bCs/>
          <w:i/>
          <w:iCs/>
          <w:sz w:val="28"/>
          <w:szCs w:val="28"/>
        </w:rPr>
        <w:t>professionisti dell’informazione</w:t>
      </w:r>
      <w:r w:rsidRPr="007379B4">
        <w:rPr>
          <w:rFonts w:cstheme="minorHAnsi"/>
          <w:b/>
          <w:bCs/>
          <w:sz w:val="28"/>
          <w:szCs w:val="28"/>
        </w:rPr>
        <w:t xml:space="preserve">” </w:t>
      </w:r>
      <w:r w:rsidRPr="00CD52F4">
        <w:rPr>
          <w:rFonts w:cstheme="minorHAnsi"/>
          <w:sz w:val="28"/>
          <w:szCs w:val="28"/>
        </w:rPr>
        <w:t>nonch</w:t>
      </w:r>
      <w:r w:rsidR="00061171" w:rsidRPr="00CD52F4">
        <w:rPr>
          <w:rFonts w:cstheme="minorHAnsi"/>
          <w:sz w:val="28"/>
          <w:szCs w:val="28"/>
        </w:rPr>
        <w:t xml:space="preserve">é </w:t>
      </w:r>
      <w:r w:rsidRPr="00CD52F4">
        <w:rPr>
          <w:rFonts w:cstheme="minorHAnsi"/>
          <w:sz w:val="28"/>
          <w:szCs w:val="28"/>
        </w:rPr>
        <w:t>principali artefici di una “</w:t>
      </w:r>
      <w:r w:rsidRPr="00CD52F4">
        <w:rPr>
          <w:rFonts w:cstheme="minorHAnsi"/>
          <w:i/>
          <w:iCs/>
          <w:sz w:val="28"/>
          <w:szCs w:val="28"/>
        </w:rPr>
        <w:t>informazione di qualità</w:t>
      </w:r>
      <w:r w:rsidR="00340B50" w:rsidRPr="00CD52F4">
        <w:rPr>
          <w:rFonts w:cstheme="minorHAnsi"/>
          <w:i/>
          <w:iCs/>
          <w:sz w:val="28"/>
          <w:szCs w:val="28"/>
        </w:rPr>
        <w:t>.</w:t>
      </w:r>
      <w:r w:rsidR="00340B50" w:rsidRPr="00CD52F4">
        <w:rPr>
          <w:rFonts w:cstheme="minorHAnsi"/>
          <w:sz w:val="28"/>
          <w:szCs w:val="28"/>
        </w:rPr>
        <w:t xml:space="preserve"> </w:t>
      </w:r>
      <w:r w:rsidR="007732AE" w:rsidRPr="00CD52F4">
        <w:rPr>
          <w:rFonts w:cstheme="minorHAnsi"/>
          <w:sz w:val="28"/>
          <w:szCs w:val="28"/>
        </w:rPr>
        <w:t xml:space="preserve">La Commissione europea sottolinea, infatti, come sia aumentatala </w:t>
      </w:r>
      <w:proofErr w:type="gramStart"/>
      <w:r w:rsidR="007732AE" w:rsidRPr="00CD52F4">
        <w:rPr>
          <w:rFonts w:cstheme="minorHAnsi"/>
          <w:sz w:val="28"/>
          <w:szCs w:val="28"/>
        </w:rPr>
        <w:t>fiducia  nei</w:t>
      </w:r>
      <w:proofErr w:type="gramEnd"/>
      <w:r w:rsidR="007732AE" w:rsidRPr="00CD52F4">
        <w:rPr>
          <w:rFonts w:cstheme="minorHAnsi"/>
          <w:sz w:val="28"/>
          <w:szCs w:val="28"/>
        </w:rPr>
        <w:t xml:space="preserve"> </w:t>
      </w:r>
      <w:r w:rsidR="00EA2AB9">
        <w:rPr>
          <w:rFonts w:cstheme="minorHAnsi"/>
          <w:sz w:val="28"/>
          <w:szCs w:val="28"/>
        </w:rPr>
        <w:t>m</w:t>
      </w:r>
      <w:r w:rsidR="007732AE" w:rsidRPr="00CD52F4">
        <w:rPr>
          <w:rFonts w:cstheme="minorHAnsi"/>
          <w:sz w:val="28"/>
          <w:szCs w:val="28"/>
        </w:rPr>
        <w:t xml:space="preserve">edia. </w:t>
      </w:r>
      <w:r w:rsidR="006472B1" w:rsidRPr="00CD52F4">
        <w:rPr>
          <w:rFonts w:cstheme="minorHAnsi"/>
          <w:sz w:val="28"/>
          <w:szCs w:val="28"/>
        </w:rPr>
        <w:t>I</w:t>
      </w:r>
      <w:r w:rsidR="007732AE" w:rsidRPr="00CD52F4">
        <w:rPr>
          <w:rFonts w:cstheme="minorHAnsi"/>
          <w:sz w:val="28"/>
          <w:szCs w:val="28"/>
        </w:rPr>
        <w:t xml:space="preserve"> cittadini </w:t>
      </w:r>
      <w:r w:rsidR="006472B1" w:rsidRPr="00CD52F4">
        <w:rPr>
          <w:rFonts w:cstheme="minorHAnsi"/>
          <w:sz w:val="28"/>
          <w:szCs w:val="28"/>
        </w:rPr>
        <w:t xml:space="preserve">europei </w:t>
      </w:r>
      <w:r w:rsidR="00340B50" w:rsidRPr="00CD52F4">
        <w:rPr>
          <w:rFonts w:cstheme="minorHAnsi"/>
          <w:sz w:val="28"/>
          <w:szCs w:val="28"/>
        </w:rPr>
        <w:t xml:space="preserve">– secondo i </w:t>
      </w:r>
      <w:r w:rsidR="006472B1" w:rsidRPr="00CD52F4">
        <w:rPr>
          <w:rFonts w:cstheme="minorHAnsi"/>
          <w:sz w:val="28"/>
          <w:szCs w:val="28"/>
        </w:rPr>
        <w:t>testi</w:t>
      </w:r>
      <w:r w:rsidR="00340B50" w:rsidRPr="00CD52F4">
        <w:rPr>
          <w:rFonts w:cstheme="minorHAnsi"/>
          <w:sz w:val="28"/>
          <w:szCs w:val="28"/>
        </w:rPr>
        <w:t xml:space="preserve"> che integrano l’MFA - </w:t>
      </w:r>
      <w:r w:rsidR="007732AE" w:rsidRPr="00CD52F4">
        <w:rPr>
          <w:rFonts w:cstheme="minorHAnsi"/>
          <w:sz w:val="28"/>
          <w:szCs w:val="28"/>
        </w:rPr>
        <w:t>si fidano più d</w:t>
      </w:r>
      <w:r w:rsidR="00061171" w:rsidRPr="00CD52F4">
        <w:rPr>
          <w:rFonts w:cstheme="minorHAnsi"/>
          <w:sz w:val="28"/>
          <w:szCs w:val="28"/>
        </w:rPr>
        <w:t>elle testate giornalistiche</w:t>
      </w:r>
      <w:r w:rsidR="007732AE" w:rsidRPr="00CD52F4">
        <w:rPr>
          <w:rFonts w:cstheme="minorHAnsi"/>
          <w:sz w:val="28"/>
          <w:szCs w:val="28"/>
        </w:rPr>
        <w:t xml:space="preserve">, </w:t>
      </w:r>
      <w:r w:rsidR="006A4290" w:rsidRPr="00CD52F4">
        <w:rPr>
          <w:rFonts w:cstheme="minorHAnsi"/>
          <w:sz w:val="28"/>
          <w:szCs w:val="28"/>
        </w:rPr>
        <w:t xml:space="preserve">di </w:t>
      </w:r>
      <w:r w:rsidR="007732AE" w:rsidRPr="00CD52F4">
        <w:rPr>
          <w:rFonts w:cstheme="minorHAnsi"/>
          <w:sz w:val="28"/>
          <w:szCs w:val="28"/>
        </w:rPr>
        <w:t>radio e tv, che di quello che trovano sul web o sui social</w:t>
      </w:r>
      <w:r w:rsidR="00EA2AB9">
        <w:rPr>
          <w:rFonts w:cstheme="minorHAnsi"/>
          <w:b/>
          <w:bCs/>
          <w:color w:val="FF0000"/>
          <w:sz w:val="28"/>
          <w:szCs w:val="28"/>
        </w:rPr>
        <w:t>.</w:t>
      </w:r>
    </w:p>
    <w:p w14:paraId="1B500BC5" w14:textId="77711E34" w:rsidR="008C6639" w:rsidRDefault="00061171" w:rsidP="008C66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Secondo le premesse del</w:t>
      </w:r>
      <w:r w:rsidR="008C6639" w:rsidRPr="00283DBE">
        <w:rPr>
          <w:rFonts w:cstheme="minorHAnsi"/>
          <w:sz w:val="28"/>
          <w:szCs w:val="28"/>
        </w:rPr>
        <w:t xml:space="preserve"> Media Freedom Act</w:t>
      </w:r>
      <w:r>
        <w:rPr>
          <w:rFonts w:cstheme="minorHAnsi"/>
          <w:sz w:val="28"/>
          <w:szCs w:val="28"/>
        </w:rPr>
        <w:t xml:space="preserve">, </w:t>
      </w:r>
      <w:r w:rsidR="00E73658">
        <w:rPr>
          <w:rFonts w:cstheme="minorHAnsi"/>
          <w:sz w:val="28"/>
          <w:szCs w:val="28"/>
        </w:rPr>
        <w:t xml:space="preserve">quindi, </w:t>
      </w:r>
      <w:r w:rsidR="008C6639" w:rsidRPr="00283DBE">
        <w:rPr>
          <w:rFonts w:cstheme="minorHAnsi"/>
          <w:sz w:val="28"/>
          <w:szCs w:val="28"/>
        </w:rPr>
        <w:t>l’autonomia e l’indipendenza dei giornalisti sono condizioni indispensabili per garantire</w:t>
      </w:r>
      <w:r>
        <w:rPr>
          <w:rFonts w:cstheme="minorHAnsi"/>
          <w:sz w:val="28"/>
          <w:szCs w:val="28"/>
        </w:rPr>
        <w:t xml:space="preserve"> un’informazione corretta, </w:t>
      </w:r>
      <w:r w:rsidR="006B04EB">
        <w:rPr>
          <w:rFonts w:cstheme="minorHAnsi"/>
          <w:sz w:val="28"/>
          <w:szCs w:val="28"/>
        </w:rPr>
        <w:t>l</w:t>
      </w:r>
      <w:r w:rsidR="008C6639" w:rsidRPr="00283DBE">
        <w:rPr>
          <w:rFonts w:cstheme="minorHAnsi"/>
          <w:sz w:val="28"/>
          <w:szCs w:val="28"/>
        </w:rPr>
        <w:t>a diversità di opinioni (pluralismo orizzontale) e l’assenza di qualsiasi tipo di discriminazione nella narrazione dei fatti.</w:t>
      </w:r>
    </w:p>
    <w:bookmarkEnd w:id="0"/>
    <w:p w14:paraId="68E0430E" w14:textId="106BB9F9" w:rsidR="008C6639" w:rsidRDefault="007732AE" w:rsidP="008C663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Il MFA, tuttavia, si concentra sull</w:t>
      </w:r>
      <w:r w:rsidR="006A4290">
        <w:rPr>
          <w:rFonts w:cstheme="minorHAnsi"/>
          <w:sz w:val="28"/>
          <w:szCs w:val="28"/>
        </w:rPr>
        <w:t xml:space="preserve">a libertà delle </w:t>
      </w:r>
      <w:r>
        <w:rPr>
          <w:rFonts w:cstheme="minorHAnsi"/>
          <w:sz w:val="28"/>
          <w:szCs w:val="28"/>
        </w:rPr>
        <w:t>imprese editoriali</w:t>
      </w:r>
      <w:r w:rsidR="006A4290">
        <w:rPr>
          <w:rFonts w:cstheme="minorHAnsi"/>
          <w:sz w:val="28"/>
          <w:szCs w:val="28"/>
        </w:rPr>
        <w:t xml:space="preserve"> nel mercato interno europeo, con particolare attenzione a</w:t>
      </w:r>
      <w:r w:rsidR="006472B1">
        <w:rPr>
          <w:rFonts w:cstheme="minorHAnsi"/>
          <w:sz w:val="28"/>
          <w:szCs w:val="28"/>
        </w:rPr>
        <w:t xml:space="preserve"> quelle</w:t>
      </w:r>
      <w:r w:rsidR="006A4290">
        <w:rPr>
          <w:rFonts w:cstheme="minorHAnsi"/>
          <w:sz w:val="28"/>
          <w:szCs w:val="28"/>
        </w:rPr>
        <w:t xml:space="preserve"> </w:t>
      </w:r>
      <w:proofErr w:type="gramStart"/>
      <w:r w:rsidR="006A4290">
        <w:rPr>
          <w:rFonts w:cstheme="minorHAnsi"/>
          <w:sz w:val="28"/>
          <w:szCs w:val="28"/>
        </w:rPr>
        <w:t xml:space="preserve">transfrontaliere, </w:t>
      </w:r>
      <w:r>
        <w:rPr>
          <w:rFonts w:cstheme="minorHAnsi"/>
          <w:sz w:val="28"/>
          <w:szCs w:val="28"/>
        </w:rPr>
        <w:t xml:space="preserve"> e</w:t>
      </w:r>
      <w:proofErr w:type="gramEnd"/>
      <w:r>
        <w:rPr>
          <w:rFonts w:cstheme="minorHAnsi"/>
          <w:sz w:val="28"/>
          <w:szCs w:val="28"/>
        </w:rPr>
        <w:t xml:space="preserve"> ribadisce più volte la necessità di </w:t>
      </w:r>
      <w:r w:rsidR="006A4290">
        <w:rPr>
          <w:rFonts w:cstheme="minorHAnsi"/>
          <w:sz w:val="28"/>
          <w:szCs w:val="28"/>
        </w:rPr>
        <w:t>tutelare</w:t>
      </w:r>
      <w:r>
        <w:rPr>
          <w:rFonts w:cstheme="minorHAnsi"/>
          <w:sz w:val="28"/>
          <w:szCs w:val="28"/>
        </w:rPr>
        <w:t xml:space="preserve"> “</w:t>
      </w:r>
      <w:r w:rsidRPr="00061171">
        <w:rPr>
          <w:rFonts w:cstheme="minorHAnsi"/>
          <w:i/>
          <w:iCs/>
          <w:sz w:val="28"/>
          <w:szCs w:val="28"/>
        </w:rPr>
        <w:t>l’indipendenza editoriale</w:t>
      </w:r>
      <w:r w:rsidR="00061171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>. Sarebbe quin</w:t>
      </w:r>
      <w:r w:rsidR="00061171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 xml:space="preserve">i utile, anche in sede europea, definire il </w:t>
      </w:r>
      <w:r w:rsidR="008C6639" w:rsidRPr="003A5B99">
        <w:rPr>
          <w:rFonts w:cstheme="minorHAnsi"/>
          <w:b/>
          <w:bCs/>
          <w:sz w:val="28"/>
          <w:szCs w:val="28"/>
        </w:rPr>
        <w:t xml:space="preserve">profilo del giornalista </w:t>
      </w:r>
      <w:r w:rsidRPr="00061171">
        <w:rPr>
          <w:rFonts w:cstheme="minorHAnsi"/>
          <w:sz w:val="28"/>
          <w:szCs w:val="28"/>
        </w:rPr>
        <w:t xml:space="preserve">e delle sue </w:t>
      </w:r>
      <w:proofErr w:type="gramStart"/>
      <w:r w:rsidRPr="00061171">
        <w:rPr>
          <w:rFonts w:cstheme="minorHAnsi"/>
          <w:sz w:val="28"/>
          <w:szCs w:val="28"/>
        </w:rPr>
        <w:t>garanzie</w:t>
      </w:r>
      <w:r w:rsidR="008C6639" w:rsidRPr="00061171">
        <w:rPr>
          <w:rFonts w:cstheme="minorHAnsi"/>
          <w:sz w:val="28"/>
          <w:szCs w:val="28"/>
        </w:rPr>
        <w:t xml:space="preserve">  </w:t>
      </w:r>
      <w:r w:rsidRPr="00061171">
        <w:rPr>
          <w:rFonts w:cstheme="minorHAnsi"/>
          <w:sz w:val="28"/>
          <w:szCs w:val="28"/>
        </w:rPr>
        <w:t>attraverso</w:t>
      </w:r>
      <w:proofErr w:type="gramEnd"/>
      <w:r w:rsidR="008C6639" w:rsidRPr="00061171">
        <w:rPr>
          <w:rFonts w:cstheme="minorHAnsi"/>
          <w:sz w:val="28"/>
          <w:szCs w:val="28"/>
        </w:rPr>
        <w:t xml:space="preserve"> le leggi degli Stati</w:t>
      </w:r>
      <w:r w:rsidRPr="00061171">
        <w:rPr>
          <w:rFonts w:cstheme="minorHAnsi"/>
          <w:sz w:val="28"/>
          <w:szCs w:val="28"/>
        </w:rPr>
        <w:t>,</w:t>
      </w:r>
      <w:r w:rsidR="008C6639" w:rsidRPr="00061171">
        <w:rPr>
          <w:rFonts w:cstheme="minorHAnsi"/>
          <w:sz w:val="28"/>
          <w:szCs w:val="28"/>
        </w:rPr>
        <w:t xml:space="preserve"> </w:t>
      </w:r>
      <w:r w:rsidR="008C6639" w:rsidRPr="003A5B99">
        <w:rPr>
          <w:rFonts w:cstheme="minorHAnsi"/>
          <w:b/>
          <w:bCs/>
          <w:sz w:val="28"/>
          <w:szCs w:val="28"/>
        </w:rPr>
        <w:t xml:space="preserve"> </w:t>
      </w:r>
      <w:r w:rsidR="008C6639" w:rsidRPr="00283DBE">
        <w:rPr>
          <w:rFonts w:cstheme="minorHAnsi"/>
          <w:b/>
          <w:bCs/>
          <w:sz w:val="28"/>
          <w:szCs w:val="28"/>
        </w:rPr>
        <w:t xml:space="preserve">lasciando ai giornalisti le funzioni di autogoverno della categoria, </w:t>
      </w:r>
      <w:r w:rsidR="008C6639" w:rsidRPr="00061171">
        <w:rPr>
          <w:rFonts w:cstheme="minorHAnsi"/>
          <w:sz w:val="28"/>
          <w:szCs w:val="28"/>
        </w:rPr>
        <w:t>come avviene in Italia con la presenza dell’Ordine</w:t>
      </w:r>
      <w:r w:rsidR="008C6639" w:rsidRPr="00283DBE">
        <w:rPr>
          <w:rFonts w:cstheme="minorHAnsi"/>
          <w:b/>
          <w:bCs/>
          <w:sz w:val="28"/>
          <w:szCs w:val="28"/>
        </w:rPr>
        <w:t xml:space="preserve"> </w:t>
      </w:r>
      <w:r w:rsidR="008C6639" w:rsidRPr="00283DBE">
        <w:rPr>
          <w:rFonts w:cstheme="minorHAnsi"/>
          <w:sz w:val="28"/>
          <w:szCs w:val="28"/>
        </w:rPr>
        <w:t>(solo Portogallo e Belgio hanno istituti simili all’Ordine italiano)</w:t>
      </w:r>
      <w:r w:rsidR="008C6639" w:rsidRPr="00283DBE">
        <w:rPr>
          <w:rFonts w:cstheme="minorHAnsi"/>
          <w:b/>
          <w:bCs/>
          <w:sz w:val="28"/>
          <w:szCs w:val="28"/>
        </w:rPr>
        <w:t>.</w:t>
      </w:r>
    </w:p>
    <w:p w14:paraId="20FBFED7" w14:textId="69F86829" w:rsidR="007732AE" w:rsidRPr="00061171" w:rsidRDefault="007732AE" w:rsidP="008C6639">
      <w:pPr>
        <w:rPr>
          <w:rFonts w:cstheme="minorHAnsi"/>
          <w:sz w:val="28"/>
          <w:szCs w:val="28"/>
        </w:rPr>
      </w:pPr>
      <w:r w:rsidRPr="00EA2AB9">
        <w:rPr>
          <w:rFonts w:cstheme="minorHAnsi"/>
          <w:sz w:val="28"/>
          <w:szCs w:val="28"/>
        </w:rPr>
        <w:t xml:space="preserve">Apro </w:t>
      </w:r>
      <w:proofErr w:type="gramStart"/>
      <w:r w:rsidRPr="00EA2AB9">
        <w:rPr>
          <w:rFonts w:cstheme="minorHAnsi"/>
          <w:sz w:val="28"/>
          <w:szCs w:val="28"/>
        </w:rPr>
        <w:t>un  breve</w:t>
      </w:r>
      <w:proofErr w:type="gramEnd"/>
      <w:r w:rsidRPr="00EA2AB9">
        <w:rPr>
          <w:rFonts w:cstheme="minorHAnsi"/>
          <w:sz w:val="28"/>
          <w:szCs w:val="28"/>
        </w:rPr>
        <w:t xml:space="preserve"> parentesi per sottolineare come </w:t>
      </w:r>
      <w:r w:rsidR="006A4290" w:rsidRPr="00EA2AB9">
        <w:rPr>
          <w:rFonts w:cstheme="minorHAnsi"/>
          <w:sz w:val="28"/>
          <w:szCs w:val="28"/>
        </w:rPr>
        <w:t>l</w:t>
      </w:r>
      <w:r w:rsidRPr="00EA2AB9">
        <w:rPr>
          <w:rFonts w:cstheme="minorHAnsi"/>
          <w:sz w:val="28"/>
          <w:szCs w:val="28"/>
        </w:rPr>
        <w:t>’</w:t>
      </w:r>
      <w:r w:rsidR="00061171" w:rsidRPr="00EA2AB9">
        <w:rPr>
          <w:rFonts w:cstheme="minorHAnsi"/>
          <w:sz w:val="28"/>
          <w:szCs w:val="28"/>
        </w:rPr>
        <w:t>O</w:t>
      </w:r>
      <w:r w:rsidRPr="00EA2AB9">
        <w:rPr>
          <w:rFonts w:cstheme="minorHAnsi"/>
          <w:sz w:val="28"/>
          <w:szCs w:val="28"/>
        </w:rPr>
        <w:t>rdine dei giornalisti</w:t>
      </w:r>
      <w:r w:rsidR="006A4290" w:rsidRPr="00EA2AB9">
        <w:rPr>
          <w:rFonts w:cstheme="minorHAnsi"/>
          <w:sz w:val="28"/>
          <w:szCs w:val="28"/>
        </w:rPr>
        <w:t xml:space="preserve">, in Italia, </w:t>
      </w:r>
      <w:r w:rsidRPr="00EA2AB9">
        <w:rPr>
          <w:rFonts w:cstheme="minorHAnsi"/>
          <w:sz w:val="28"/>
          <w:szCs w:val="28"/>
        </w:rPr>
        <w:t xml:space="preserve"> deve</w:t>
      </w:r>
      <w:r w:rsidR="00C3384D" w:rsidRPr="00EA2AB9">
        <w:rPr>
          <w:rFonts w:cstheme="minorHAnsi"/>
          <w:sz w:val="28"/>
          <w:szCs w:val="28"/>
        </w:rPr>
        <w:t xml:space="preserve"> tuttavia</w:t>
      </w:r>
      <w:r w:rsidRPr="00EA2AB9">
        <w:rPr>
          <w:rFonts w:cstheme="minorHAnsi"/>
          <w:sz w:val="28"/>
          <w:szCs w:val="28"/>
        </w:rPr>
        <w:t xml:space="preserve"> fare i conti con norme e procedure assolutamente obsolete e inadeguate, ferme a</w:t>
      </w:r>
      <w:r w:rsidR="006A4290" w:rsidRPr="00EA2AB9">
        <w:rPr>
          <w:rFonts w:cstheme="minorHAnsi"/>
          <w:sz w:val="28"/>
          <w:szCs w:val="28"/>
        </w:rPr>
        <w:t>ll</w:t>
      </w:r>
      <w:r w:rsidRPr="00EA2AB9">
        <w:rPr>
          <w:rFonts w:cstheme="minorHAnsi"/>
          <w:sz w:val="28"/>
          <w:szCs w:val="28"/>
        </w:rPr>
        <w:t xml:space="preserve">a legge </w:t>
      </w:r>
      <w:r w:rsidR="00061171" w:rsidRPr="00EA2AB9">
        <w:rPr>
          <w:rFonts w:cstheme="minorHAnsi"/>
          <w:sz w:val="28"/>
          <w:szCs w:val="28"/>
        </w:rPr>
        <w:t>del</w:t>
      </w:r>
      <w:r w:rsidRPr="00EA2AB9">
        <w:rPr>
          <w:rFonts w:cstheme="minorHAnsi"/>
          <w:sz w:val="28"/>
          <w:szCs w:val="28"/>
        </w:rPr>
        <w:t xml:space="preserve"> 1963</w:t>
      </w:r>
      <w:r>
        <w:rPr>
          <w:rFonts w:cstheme="minorHAnsi"/>
          <w:b/>
          <w:bCs/>
          <w:sz w:val="28"/>
          <w:szCs w:val="28"/>
        </w:rPr>
        <w:t xml:space="preserve">. </w:t>
      </w:r>
      <w:r w:rsidRPr="00061171">
        <w:rPr>
          <w:rFonts w:cstheme="minorHAnsi"/>
          <w:sz w:val="28"/>
          <w:szCs w:val="28"/>
        </w:rPr>
        <w:t xml:space="preserve">Posso informare questa Commissione che pochi giorni fa il Consiglio nazionale ha varato </w:t>
      </w:r>
      <w:r w:rsidR="00061171">
        <w:rPr>
          <w:rFonts w:cstheme="minorHAnsi"/>
          <w:sz w:val="28"/>
          <w:szCs w:val="28"/>
        </w:rPr>
        <w:t xml:space="preserve">alla unanimità </w:t>
      </w:r>
      <w:r w:rsidRPr="00061171">
        <w:rPr>
          <w:rFonts w:cstheme="minorHAnsi"/>
          <w:sz w:val="28"/>
          <w:szCs w:val="28"/>
        </w:rPr>
        <w:t>un</w:t>
      </w:r>
      <w:r w:rsidR="00EA2AB9">
        <w:rPr>
          <w:rFonts w:cstheme="minorHAnsi"/>
          <w:sz w:val="28"/>
          <w:szCs w:val="28"/>
        </w:rPr>
        <w:t xml:space="preserve"> primo</w:t>
      </w:r>
      <w:r w:rsidRPr="00061171">
        <w:rPr>
          <w:rFonts w:cstheme="minorHAnsi"/>
          <w:sz w:val="28"/>
          <w:szCs w:val="28"/>
        </w:rPr>
        <w:t xml:space="preserve"> documento che propone l’’accesso universitario per l’iscrizione all’albo. Una proposta, ancora oggetto di dibattito, che dovrebbe esser varata a metà luglio e poi </w:t>
      </w:r>
      <w:r w:rsidR="00061171">
        <w:rPr>
          <w:rFonts w:cstheme="minorHAnsi"/>
          <w:sz w:val="28"/>
          <w:szCs w:val="28"/>
        </w:rPr>
        <w:t xml:space="preserve">essere </w:t>
      </w:r>
      <w:r w:rsidRPr="00061171">
        <w:rPr>
          <w:rFonts w:cstheme="minorHAnsi"/>
          <w:sz w:val="28"/>
          <w:szCs w:val="28"/>
        </w:rPr>
        <w:t>posta all’attenzione del Parlamento.</w:t>
      </w:r>
    </w:p>
    <w:p w14:paraId="2638227C" w14:textId="60A501AF" w:rsidR="007732AE" w:rsidRDefault="007732AE" w:rsidP="008C66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Tornando al Media Freedom Act,</w:t>
      </w:r>
      <w:r w:rsidR="006A429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l’articolo </w:t>
      </w:r>
      <w:proofErr w:type="gramStart"/>
      <w:r>
        <w:rPr>
          <w:rFonts w:cstheme="minorHAnsi"/>
          <w:sz w:val="28"/>
          <w:szCs w:val="28"/>
        </w:rPr>
        <w:t>4  sancisce</w:t>
      </w:r>
      <w:proofErr w:type="gramEnd"/>
      <w:r>
        <w:rPr>
          <w:rFonts w:cstheme="minorHAnsi"/>
          <w:sz w:val="28"/>
          <w:szCs w:val="28"/>
        </w:rPr>
        <w:t xml:space="preserve"> il </w:t>
      </w:r>
      <w:r w:rsidRPr="00061171">
        <w:rPr>
          <w:rFonts w:cstheme="minorHAnsi"/>
          <w:b/>
          <w:bCs/>
          <w:sz w:val="28"/>
          <w:szCs w:val="28"/>
        </w:rPr>
        <w:t>divieto di uso di spyware nei confronti di giornalisti ed esponenti di</w:t>
      </w:r>
      <w:r w:rsidR="00C2759A" w:rsidRPr="00061171">
        <w:rPr>
          <w:rFonts w:cstheme="minorHAnsi"/>
          <w:b/>
          <w:bCs/>
          <w:sz w:val="28"/>
          <w:szCs w:val="28"/>
        </w:rPr>
        <w:t xml:space="preserve"> imprese editorial</w:t>
      </w:r>
      <w:r w:rsidR="006472B1">
        <w:rPr>
          <w:rFonts w:cstheme="minorHAnsi"/>
          <w:b/>
          <w:bCs/>
          <w:sz w:val="28"/>
          <w:szCs w:val="28"/>
        </w:rPr>
        <w:t>i</w:t>
      </w:r>
      <w:r w:rsidR="00C2759A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</w:t>
      </w:r>
      <w:r w:rsidR="00C2759A">
        <w:rPr>
          <w:rFonts w:cstheme="minorHAnsi"/>
          <w:sz w:val="28"/>
          <w:szCs w:val="28"/>
        </w:rPr>
        <w:t>Tale possibilità</w:t>
      </w:r>
      <w:r w:rsidR="00061171">
        <w:rPr>
          <w:rFonts w:cstheme="minorHAnsi"/>
          <w:sz w:val="28"/>
          <w:szCs w:val="28"/>
        </w:rPr>
        <w:t>, tuttavia,</w:t>
      </w:r>
      <w:r w:rsidR="00C2759A">
        <w:rPr>
          <w:rFonts w:cstheme="minorHAnsi"/>
          <w:sz w:val="28"/>
          <w:szCs w:val="28"/>
        </w:rPr>
        <w:t xml:space="preserve"> viene presa in considerazione, cito il testo (</w:t>
      </w:r>
      <w:r w:rsidR="00C2759A" w:rsidRPr="00C3384D">
        <w:rPr>
          <w:rFonts w:cstheme="minorHAnsi"/>
          <w:color w:val="FF0000"/>
          <w:sz w:val="28"/>
          <w:szCs w:val="28"/>
        </w:rPr>
        <w:t>ar</w:t>
      </w:r>
      <w:r w:rsidR="00EA2AB9">
        <w:rPr>
          <w:rFonts w:cstheme="minorHAnsi"/>
          <w:color w:val="FF0000"/>
          <w:sz w:val="28"/>
          <w:szCs w:val="28"/>
        </w:rPr>
        <w:t>t-4, comma c)</w:t>
      </w:r>
      <w:r w:rsidR="00C2759A">
        <w:rPr>
          <w:rFonts w:cstheme="minorHAnsi"/>
          <w:sz w:val="28"/>
          <w:szCs w:val="28"/>
        </w:rPr>
        <w:t xml:space="preserve">, </w:t>
      </w:r>
      <w:bookmarkStart w:id="1" w:name="_Hlk138006805"/>
      <w:r w:rsidR="00C2759A">
        <w:rPr>
          <w:rFonts w:cstheme="minorHAnsi"/>
          <w:sz w:val="28"/>
          <w:szCs w:val="28"/>
        </w:rPr>
        <w:t>“</w:t>
      </w:r>
      <w:r w:rsidR="006A4290" w:rsidRPr="006A4290">
        <w:rPr>
          <w:rFonts w:cstheme="minorHAnsi"/>
          <w:i/>
          <w:iCs/>
          <w:sz w:val="28"/>
          <w:szCs w:val="28"/>
        </w:rPr>
        <w:t>caso per caso</w:t>
      </w:r>
      <w:r w:rsidR="006A4290">
        <w:rPr>
          <w:rFonts w:cstheme="minorHAnsi"/>
          <w:sz w:val="28"/>
          <w:szCs w:val="28"/>
        </w:rPr>
        <w:t xml:space="preserve"> </w:t>
      </w:r>
      <w:r w:rsidR="00C2759A" w:rsidRPr="00C2759A">
        <w:rPr>
          <w:rFonts w:cstheme="minorHAnsi"/>
          <w:i/>
          <w:iCs/>
          <w:sz w:val="28"/>
          <w:szCs w:val="28"/>
        </w:rPr>
        <w:t>per motivi di sicurezza nazionale …o di gravi reati</w:t>
      </w:r>
      <w:r w:rsidR="00C2759A">
        <w:rPr>
          <w:rFonts w:cstheme="minorHAnsi"/>
          <w:sz w:val="28"/>
          <w:szCs w:val="28"/>
        </w:rPr>
        <w:t xml:space="preserve">”, </w:t>
      </w:r>
      <w:r w:rsidR="006A4290">
        <w:rPr>
          <w:rFonts w:cstheme="minorHAnsi"/>
          <w:sz w:val="28"/>
          <w:szCs w:val="28"/>
        </w:rPr>
        <w:t>dei quali si</w:t>
      </w:r>
      <w:r w:rsidR="00C2759A">
        <w:rPr>
          <w:rFonts w:cstheme="minorHAnsi"/>
          <w:sz w:val="28"/>
          <w:szCs w:val="28"/>
        </w:rPr>
        <w:t xml:space="preserve"> defini</w:t>
      </w:r>
      <w:r w:rsidR="006A4290">
        <w:rPr>
          <w:rFonts w:cstheme="minorHAnsi"/>
          <w:sz w:val="28"/>
          <w:szCs w:val="28"/>
        </w:rPr>
        <w:t>sce una cornice</w:t>
      </w:r>
      <w:r w:rsidR="00C2759A">
        <w:rPr>
          <w:rFonts w:cstheme="minorHAnsi"/>
          <w:sz w:val="28"/>
          <w:szCs w:val="28"/>
        </w:rPr>
        <w:t xml:space="preserve">. Credo che si tratti di un punto sensibile, già questa formulazione può lasciare varchi all’azione di spionaggio </w:t>
      </w:r>
      <w:r w:rsidR="006A4290">
        <w:rPr>
          <w:rFonts w:cstheme="minorHAnsi"/>
          <w:sz w:val="28"/>
          <w:szCs w:val="28"/>
        </w:rPr>
        <w:t>contro i</w:t>
      </w:r>
      <w:r w:rsidR="00C2759A">
        <w:rPr>
          <w:rFonts w:cstheme="minorHAnsi"/>
          <w:sz w:val="28"/>
          <w:szCs w:val="28"/>
        </w:rPr>
        <w:t xml:space="preserve"> giornalisti</w:t>
      </w:r>
      <w:r w:rsidR="00061171">
        <w:rPr>
          <w:rFonts w:cstheme="minorHAnsi"/>
          <w:sz w:val="28"/>
          <w:szCs w:val="28"/>
        </w:rPr>
        <w:t xml:space="preserve"> (</w:t>
      </w:r>
      <w:r w:rsidR="006A4290">
        <w:rPr>
          <w:rFonts w:cstheme="minorHAnsi"/>
          <w:sz w:val="28"/>
          <w:szCs w:val="28"/>
        </w:rPr>
        <w:t xml:space="preserve">vedi i recenti </w:t>
      </w:r>
      <w:r w:rsidR="00C2759A">
        <w:rPr>
          <w:rFonts w:cstheme="minorHAnsi"/>
          <w:sz w:val="28"/>
          <w:szCs w:val="28"/>
        </w:rPr>
        <w:t>casi in Grecia</w:t>
      </w:r>
      <w:r w:rsidR="00061171">
        <w:rPr>
          <w:rFonts w:cstheme="minorHAnsi"/>
          <w:sz w:val="28"/>
          <w:szCs w:val="28"/>
        </w:rPr>
        <w:t>)</w:t>
      </w:r>
      <w:r w:rsidR="00C2759A">
        <w:rPr>
          <w:rFonts w:cstheme="minorHAnsi"/>
          <w:sz w:val="28"/>
          <w:szCs w:val="28"/>
        </w:rPr>
        <w:t>. Credo sia necessario delimitare con cura la casistica ed evitare che tale formulazione diventi più ampia</w:t>
      </w:r>
      <w:bookmarkEnd w:id="1"/>
      <w:r w:rsidR="00EA2AB9">
        <w:rPr>
          <w:rFonts w:cstheme="minorHAnsi"/>
          <w:sz w:val="28"/>
          <w:szCs w:val="28"/>
        </w:rPr>
        <w:t>.</w:t>
      </w:r>
    </w:p>
    <w:p w14:paraId="5BB6E1C4" w14:textId="55C76456" w:rsidR="007732AE" w:rsidRPr="007732AE" w:rsidRDefault="00C2759A" w:rsidP="008C66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Discorso analogo riguarda il fenomeno delle </w:t>
      </w:r>
      <w:r w:rsidRPr="00B7684F">
        <w:rPr>
          <w:rFonts w:cstheme="minorHAnsi"/>
          <w:b/>
          <w:bCs/>
          <w:sz w:val="28"/>
          <w:szCs w:val="28"/>
        </w:rPr>
        <w:t>aggression</w:t>
      </w:r>
      <w:r w:rsidR="00A87752">
        <w:rPr>
          <w:rFonts w:cstheme="minorHAnsi"/>
          <w:b/>
          <w:bCs/>
          <w:sz w:val="28"/>
          <w:szCs w:val="28"/>
        </w:rPr>
        <w:t>i</w:t>
      </w:r>
      <w:r w:rsidRPr="00B7684F">
        <w:rPr>
          <w:rFonts w:cstheme="minorHAnsi"/>
          <w:b/>
          <w:bCs/>
          <w:sz w:val="28"/>
          <w:szCs w:val="28"/>
        </w:rPr>
        <w:t xml:space="preserve"> delle minacce e della azioni giudiziarie di carattere intimidatorio contro i giornalisti</w:t>
      </w:r>
      <w:r>
        <w:rPr>
          <w:rFonts w:cstheme="minorHAnsi"/>
          <w:sz w:val="28"/>
          <w:szCs w:val="28"/>
        </w:rPr>
        <w:t>,</w:t>
      </w:r>
      <w:r w:rsidR="00C3384D">
        <w:rPr>
          <w:rFonts w:cstheme="minorHAnsi"/>
          <w:sz w:val="28"/>
          <w:szCs w:val="28"/>
        </w:rPr>
        <w:t xml:space="preserve"> </w:t>
      </w:r>
      <w:r w:rsidR="00B7684F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 xml:space="preserve">e cosiddette </w:t>
      </w:r>
      <w:r w:rsidRPr="00283DBE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 xml:space="preserve">SLAPP </w:t>
      </w:r>
      <w:proofErr w:type="gramStart"/>
      <w:r w:rsidRPr="00283DBE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>-  Strategic</w:t>
      </w:r>
      <w:proofErr w:type="gramEnd"/>
      <w:r w:rsidRPr="00283DBE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 xml:space="preserve"> </w:t>
      </w:r>
      <w:proofErr w:type="spellStart"/>
      <w:r w:rsidRPr="00283DBE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>Lawsuit</w:t>
      </w:r>
      <w:proofErr w:type="spellEnd"/>
      <w:r w:rsidRPr="00283DBE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 xml:space="preserve"> </w:t>
      </w:r>
      <w:proofErr w:type="spellStart"/>
      <w:r w:rsidRPr="00283DBE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>Against</w:t>
      </w:r>
      <w:proofErr w:type="spellEnd"/>
      <w:r w:rsidRPr="00283DBE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 xml:space="preserve"> Public </w:t>
      </w:r>
      <w:proofErr w:type="spellStart"/>
      <w:r w:rsidRPr="00283DBE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FFFFF"/>
          <w:lang w:eastAsia="it-IT"/>
        </w:rPr>
        <w:t>Partecipation</w:t>
      </w:r>
      <w:proofErr w:type="spellEnd"/>
      <w:r w:rsidRPr="00283DBE">
        <w:rPr>
          <w:rFonts w:cstheme="minorHAnsi"/>
          <w:i/>
          <w:iCs/>
          <w:sz w:val="28"/>
          <w:szCs w:val="28"/>
        </w:rPr>
        <w:t>, ovvero: azioni legali strategiche tese a bloccare la partecipazione pubblica.</w:t>
      </w:r>
      <w:r>
        <w:rPr>
          <w:rFonts w:cstheme="minorHAnsi"/>
          <w:sz w:val="28"/>
          <w:szCs w:val="28"/>
        </w:rPr>
        <w:t xml:space="preserve"> Fenomeni ampiamente citati nelle premesse e ne</w:t>
      </w:r>
      <w:r w:rsidR="001D2F49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 xml:space="preserve"> princi</w:t>
      </w:r>
      <w:r w:rsidR="001D2F49">
        <w:rPr>
          <w:rFonts w:cstheme="minorHAnsi"/>
          <w:sz w:val="28"/>
          <w:szCs w:val="28"/>
        </w:rPr>
        <w:t>pi di riferimento dell’MFA</w:t>
      </w:r>
      <w:r w:rsidR="00A87752">
        <w:rPr>
          <w:rFonts w:cstheme="minorHAnsi"/>
          <w:sz w:val="28"/>
          <w:szCs w:val="28"/>
        </w:rPr>
        <w:t>,</w:t>
      </w:r>
      <w:r w:rsidR="001D2F49">
        <w:rPr>
          <w:rFonts w:cstheme="minorHAnsi"/>
          <w:sz w:val="28"/>
          <w:szCs w:val="28"/>
        </w:rPr>
        <w:t xml:space="preserve"> ma che vengono operativamente rimandate ad altri strumenti legislativi</w:t>
      </w:r>
      <w:r w:rsidR="00A87752">
        <w:rPr>
          <w:rFonts w:cstheme="minorHAnsi"/>
          <w:sz w:val="28"/>
          <w:szCs w:val="28"/>
        </w:rPr>
        <w:t>, quali</w:t>
      </w:r>
      <w:r w:rsidR="001D2F49">
        <w:rPr>
          <w:rFonts w:cstheme="minorHAnsi"/>
          <w:sz w:val="28"/>
          <w:szCs w:val="28"/>
        </w:rPr>
        <w:t xml:space="preserve"> </w:t>
      </w:r>
      <w:r w:rsidR="00A87752">
        <w:rPr>
          <w:rFonts w:cstheme="minorHAnsi"/>
          <w:sz w:val="28"/>
          <w:szCs w:val="28"/>
        </w:rPr>
        <w:t>una specifica</w:t>
      </w:r>
      <w:r w:rsidR="001D2F49">
        <w:rPr>
          <w:rFonts w:cstheme="minorHAnsi"/>
          <w:sz w:val="28"/>
          <w:szCs w:val="28"/>
        </w:rPr>
        <w:t xml:space="preserve"> proposta di direttiva sostenuta in prima persona dalla presidente dell’Europarlamento</w:t>
      </w:r>
      <w:r w:rsidR="00A87752">
        <w:rPr>
          <w:rFonts w:cstheme="minorHAnsi"/>
          <w:sz w:val="28"/>
          <w:szCs w:val="28"/>
        </w:rPr>
        <w:t xml:space="preserve"> Roberta</w:t>
      </w:r>
      <w:r w:rsidR="001D2F49">
        <w:rPr>
          <w:rFonts w:cstheme="minorHAnsi"/>
          <w:sz w:val="28"/>
          <w:szCs w:val="28"/>
        </w:rPr>
        <w:t xml:space="preserve"> </w:t>
      </w:r>
      <w:proofErr w:type="spellStart"/>
      <w:r w:rsidR="001D2F49">
        <w:rPr>
          <w:rFonts w:cstheme="minorHAnsi"/>
          <w:sz w:val="28"/>
          <w:szCs w:val="28"/>
        </w:rPr>
        <w:t>M</w:t>
      </w:r>
      <w:r w:rsidR="00A87752">
        <w:rPr>
          <w:rFonts w:cstheme="minorHAnsi"/>
          <w:sz w:val="28"/>
          <w:szCs w:val="28"/>
        </w:rPr>
        <w:t>etsola</w:t>
      </w:r>
      <w:proofErr w:type="spellEnd"/>
      <w:r w:rsidR="001D2F49">
        <w:rPr>
          <w:rFonts w:cstheme="minorHAnsi"/>
          <w:sz w:val="28"/>
          <w:szCs w:val="28"/>
        </w:rPr>
        <w:t>.</w:t>
      </w:r>
    </w:p>
    <w:p w14:paraId="3BC477A0" w14:textId="39D28881" w:rsidR="001D2F49" w:rsidRDefault="008C6639" w:rsidP="008C6639">
      <w:pPr>
        <w:rPr>
          <w:rFonts w:cstheme="minorHAnsi"/>
          <w:sz w:val="28"/>
          <w:szCs w:val="28"/>
        </w:rPr>
      </w:pPr>
      <w:r w:rsidRPr="00283DBE">
        <w:rPr>
          <w:rFonts w:cstheme="minorHAnsi"/>
          <w:sz w:val="28"/>
          <w:szCs w:val="28"/>
        </w:rPr>
        <w:t xml:space="preserve">L’articolo 5 del regolamento delinea alcune prescrizioni per i </w:t>
      </w:r>
      <w:r w:rsidRPr="00283DBE">
        <w:rPr>
          <w:rFonts w:cstheme="minorHAnsi"/>
          <w:b/>
          <w:bCs/>
          <w:sz w:val="28"/>
          <w:szCs w:val="28"/>
        </w:rPr>
        <w:t>fornitori di media per i servizi pubblici</w:t>
      </w:r>
      <w:r w:rsidR="00A87752">
        <w:rPr>
          <w:rFonts w:cstheme="minorHAnsi"/>
          <w:b/>
          <w:bCs/>
          <w:sz w:val="28"/>
          <w:szCs w:val="28"/>
        </w:rPr>
        <w:t xml:space="preserve">, </w:t>
      </w:r>
      <w:r w:rsidR="00A87752" w:rsidRPr="00A87752">
        <w:rPr>
          <w:rFonts w:cstheme="minorHAnsi"/>
          <w:sz w:val="28"/>
          <w:szCs w:val="28"/>
        </w:rPr>
        <w:t>tra queste la necessità di governance autonome dai</w:t>
      </w:r>
      <w:r w:rsidR="00A87752">
        <w:rPr>
          <w:rFonts w:cstheme="minorHAnsi"/>
          <w:b/>
          <w:bCs/>
          <w:sz w:val="28"/>
          <w:szCs w:val="28"/>
        </w:rPr>
        <w:t xml:space="preserve"> </w:t>
      </w:r>
      <w:r w:rsidR="00A87752" w:rsidRPr="00A87752">
        <w:rPr>
          <w:rFonts w:cstheme="minorHAnsi"/>
          <w:sz w:val="28"/>
          <w:szCs w:val="28"/>
        </w:rPr>
        <w:t>governi</w:t>
      </w:r>
      <w:r w:rsidR="001D2F49">
        <w:rPr>
          <w:rFonts w:cstheme="minorHAnsi"/>
          <w:sz w:val="28"/>
          <w:szCs w:val="28"/>
        </w:rPr>
        <w:t xml:space="preserve">. </w:t>
      </w:r>
      <w:bookmarkStart w:id="2" w:name="_Hlk138007058"/>
      <w:r w:rsidR="001D2F49">
        <w:rPr>
          <w:rFonts w:cstheme="minorHAnsi"/>
          <w:sz w:val="28"/>
          <w:szCs w:val="28"/>
        </w:rPr>
        <w:t>L’Italia viene considerata dalla Commissione europea, uno dei sedici stati a “</w:t>
      </w:r>
      <w:r w:rsidR="001D2F49" w:rsidRPr="001D2F49">
        <w:rPr>
          <w:rFonts w:cstheme="minorHAnsi"/>
          <w:i/>
          <w:iCs/>
          <w:sz w:val="28"/>
          <w:szCs w:val="28"/>
        </w:rPr>
        <w:t>rischio elevato</w:t>
      </w:r>
      <w:r w:rsidR="001D2F49">
        <w:rPr>
          <w:rFonts w:cstheme="minorHAnsi"/>
          <w:sz w:val="28"/>
          <w:szCs w:val="28"/>
        </w:rPr>
        <w:t xml:space="preserve">” </w:t>
      </w:r>
      <w:r w:rsidR="001D2F49">
        <w:rPr>
          <w:rFonts w:cstheme="minorHAnsi"/>
          <w:sz w:val="28"/>
          <w:szCs w:val="28"/>
        </w:rPr>
        <w:lastRenderedPageBreak/>
        <w:t xml:space="preserve">per la </w:t>
      </w:r>
      <w:r w:rsidR="00B7684F">
        <w:rPr>
          <w:rFonts w:cstheme="minorHAnsi"/>
          <w:sz w:val="28"/>
          <w:szCs w:val="28"/>
        </w:rPr>
        <w:t>“</w:t>
      </w:r>
      <w:r w:rsidR="001D2F49" w:rsidRPr="00A87752">
        <w:rPr>
          <w:rFonts w:cstheme="minorHAnsi"/>
          <w:i/>
          <w:iCs/>
          <w:sz w:val="28"/>
          <w:szCs w:val="28"/>
        </w:rPr>
        <w:t xml:space="preserve">crescente </w:t>
      </w:r>
      <w:proofErr w:type="gramStart"/>
      <w:r w:rsidR="001D2F49" w:rsidRPr="00A87752">
        <w:rPr>
          <w:rFonts w:cstheme="minorHAnsi"/>
          <w:i/>
          <w:iCs/>
          <w:sz w:val="28"/>
          <w:szCs w:val="28"/>
        </w:rPr>
        <w:t>politicizzazione  del</w:t>
      </w:r>
      <w:proofErr w:type="gramEnd"/>
      <w:r w:rsidR="001D2F49" w:rsidRPr="00A87752">
        <w:rPr>
          <w:rFonts w:cstheme="minorHAnsi"/>
          <w:i/>
          <w:iCs/>
          <w:sz w:val="28"/>
          <w:szCs w:val="28"/>
        </w:rPr>
        <w:t xml:space="preserve"> servizio pubblico radiotelevisivo</w:t>
      </w:r>
      <w:r w:rsidR="00B7684F">
        <w:rPr>
          <w:rFonts w:cstheme="minorHAnsi"/>
          <w:sz w:val="28"/>
          <w:szCs w:val="28"/>
        </w:rPr>
        <w:t>”</w:t>
      </w:r>
      <w:r w:rsidR="001D2F49">
        <w:rPr>
          <w:rFonts w:cstheme="minorHAnsi"/>
          <w:sz w:val="28"/>
          <w:szCs w:val="28"/>
        </w:rPr>
        <w:t>. Preciso che i documenti dell’MFA sono dello scorso autunno</w:t>
      </w:r>
      <w:r w:rsidR="00A87752">
        <w:rPr>
          <w:rFonts w:cstheme="minorHAnsi"/>
          <w:sz w:val="28"/>
          <w:szCs w:val="28"/>
        </w:rPr>
        <w:t xml:space="preserve"> (</w:t>
      </w:r>
      <w:proofErr w:type="spellStart"/>
      <w:r w:rsidR="00A87752">
        <w:rPr>
          <w:rFonts w:cstheme="minorHAnsi"/>
          <w:sz w:val="28"/>
          <w:szCs w:val="28"/>
        </w:rPr>
        <w:t>sett</w:t>
      </w:r>
      <w:proofErr w:type="spellEnd"/>
      <w:r w:rsidR="00A87752">
        <w:rPr>
          <w:rFonts w:cstheme="minorHAnsi"/>
          <w:sz w:val="28"/>
          <w:szCs w:val="28"/>
        </w:rPr>
        <w:t>-dicembre 2022)</w:t>
      </w:r>
      <w:r w:rsidR="001D2F49">
        <w:rPr>
          <w:rFonts w:cstheme="minorHAnsi"/>
          <w:sz w:val="28"/>
          <w:szCs w:val="28"/>
        </w:rPr>
        <w:t xml:space="preserve"> e l’analisi di rischio avviene su </w:t>
      </w:r>
      <w:r w:rsidR="00C3384D">
        <w:rPr>
          <w:rFonts w:cstheme="minorHAnsi"/>
          <w:sz w:val="28"/>
          <w:szCs w:val="28"/>
        </w:rPr>
        <w:t>dati e segnalazioni</w:t>
      </w:r>
      <w:r w:rsidR="00A87752">
        <w:rPr>
          <w:rFonts w:cstheme="minorHAnsi"/>
          <w:sz w:val="28"/>
          <w:szCs w:val="28"/>
        </w:rPr>
        <w:t xml:space="preserve"> di </w:t>
      </w:r>
      <w:r w:rsidR="001D2F49">
        <w:rPr>
          <w:rFonts w:cstheme="minorHAnsi"/>
          <w:sz w:val="28"/>
          <w:szCs w:val="28"/>
        </w:rPr>
        <w:t>diversi anni</w:t>
      </w:r>
      <w:r w:rsidR="00B7684F">
        <w:rPr>
          <w:rFonts w:cstheme="minorHAnsi"/>
          <w:sz w:val="28"/>
          <w:szCs w:val="28"/>
        </w:rPr>
        <w:t>;</w:t>
      </w:r>
      <w:r w:rsidR="001D2F49">
        <w:rPr>
          <w:rFonts w:cstheme="minorHAnsi"/>
          <w:sz w:val="28"/>
          <w:szCs w:val="28"/>
        </w:rPr>
        <w:t xml:space="preserve"> </w:t>
      </w:r>
      <w:r w:rsidR="00B7684F">
        <w:rPr>
          <w:rFonts w:cstheme="minorHAnsi"/>
          <w:sz w:val="28"/>
          <w:szCs w:val="28"/>
        </w:rPr>
        <w:t>n</w:t>
      </w:r>
      <w:r w:rsidR="001D2F49">
        <w:rPr>
          <w:rFonts w:cstheme="minorHAnsi"/>
          <w:sz w:val="28"/>
          <w:szCs w:val="28"/>
        </w:rPr>
        <w:t>on è quindi un problema contingente, ma strutturale.</w:t>
      </w:r>
    </w:p>
    <w:bookmarkEnd w:id="2"/>
    <w:p w14:paraId="10E47A71" w14:textId="06E3282E" w:rsidR="008C6639" w:rsidRDefault="00A87752" w:rsidP="008C66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="008C6639" w:rsidRPr="00283DBE">
        <w:rPr>
          <w:rFonts w:cstheme="minorHAnsi"/>
          <w:sz w:val="28"/>
          <w:szCs w:val="28"/>
        </w:rPr>
        <w:t xml:space="preserve">’Ordine dei giornalisti ha più </w:t>
      </w:r>
      <w:r w:rsidR="001D2F49">
        <w:rPr>
          <w:rFonts w:cstheme="minorHAnsi"/>
          <w:sz w:val="28"/>
          <w:szCs w:val="28"/>
        </w:rPr>
        <w:t xml:space="preserve">volte </w:t>
      </w:r>
      <w:r w:rsidR="008C6639" w:rsidRPr="00283DBE">
        <w:rPr>
          <w:rFonts w:cstheme="minorHAnsi"/>
          <w:sz w:val="28"/>
          <w:szCs w:val="28"/>
        </w:rPr>
        <w:t>ribadi</w:t>
      </w:r>
      <w:r w:rsidR="001D2F49">
        <w:rPr>
          <w:rFonts w:cstheme="minorHAnsi"/>
          <w:sz w:val="28"/>
          <w:szCs w:val="28"/>
        </w:rPr>
        <w:t>to</w:t>
      </w:r>
      <w:r w:rsidR="008C6639" w:rsidRPr="00283DBE">
        <w:rPr>
          <w:rFonts w:cstheme="minorHAnsi"/>
          <w:sz w:val="28"/>
          <w:szCs w:val="28"/>
        </w:rPr>
        <w:t>,</w:t>
      </w:r>
      <w:r w:rsidR="001D2F49">
        <w:rPr>
          <w:rFonts w:cstheme="minorHAnsi"/>
          <w:sz w:val="28"/>
          <w:szCs w:val="28"/>
        </w:rPr>
        <w:t xml:space="preserve"> anche in </w:t>
      </w:r>
      <w:proofErr w:type="gramStart"/>
      <w:r w:rsidR="001D2F49">
        <w:rPr>
          <w:rFonts w:cstheme="minorHAnsi"/>
          <w:sz w:val="28"/>
          <w:szCs w:val="28"/>
        </w:rPr>
        <w:t xml:space="preserve">Parlamento, </w:t>
      </w:r>
      <w:r w:rsidR="008C6639" w:rsidRPr="00283DBE">
        <w:rPr>
          <w:rFonts w:cstheme="minorHAnsi"/>
          <w:sz w:val="28"/>
          <w:szCs w:val="28"/>
        </w:rPr>
        <w:t xml:space="preserve"> l’importanza</w:t>
      </w:r>
      <w:proofErr w:type="gramEnd"/>
      <w:r w:rsidR="008C6639" w:rsidRPr="00283DBE">
        <w:rPr>
          <w:rFonts w:cstheme="minorHAnsi"/>
          <w:sz w:val="28"/>
          <w:szCs w:val="28"/>
        </w:rPr>
        <w:t xml:space="preserve"> e la centralità del servizio pubblico radiotelevisivo, </w:t>
      </w:r>
      <w:r w:rsidR="0095668D">
        <w:rPr>
          <w:rFonts w:cstheme="minorHAnsi"/>
          <w:sz w:val="28"/>
          <w:szCs w:val="28"/>
        </w:rPr>
        <w:t>anche</w:t>
      </w:r>
      <w:r w:rsidR="008C6639" w:rsidRPr="00283DBE">
        <w:rPr>
          <w:rFonts w:cstheme="minorHAnsi"/>
          <w:sz w:val="28"/>
          <w:szCs w:val="28"/>
        </w:rPr>
        <w:t xml:space="preserve"> in chiave multipiattaforma</w:t>
      </w:r>
      <w:r w:rsidR="00B7684F">
        <w:rPr>
          <w:rFonts w:cstheme="minorHAnsi"/>
          <w:sz w:val="28"/>
          <w:szCs w:val="28"/>
        </w:rPr>
        <w:t>.</w:t>
      </w:r>
      <w:r w:rsidR="008C6639" w:rsidRPr="00283DB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Anche noi a</w:t>
      </w:r>
      <w:r w:rsidR="008C6639" w:rsidRPr="00283DBE">
        <w:rPr>
          <w:rFonts w:cstheme="minorHAnsi"/>
          <w:sz w:val="28"/>
          <w:szCs w:val="28"/>
        </w:rPr>
        <w:t>bbiamo rimarcato l’importanza di avere una governance che non sia diretta emanazione del governo in carica</w:t>
      </w:r>
      <w:r w:rsidR="0095668D">
        <w:rPr>
          <w:rFonts w:cstheme="minorHAnsi"/>
          <w:sz w:val="28"/>
          <w:szCs w:val="28"/>
        </w:rPr>
        <w:t>.</w:t>
      </w:r>
    </w:p>
    <w:p w14:paraId="532A27EB" w14:textId="743CC433" w:rsidR="008C6639" w:rsidRPr="00283DBE" w:rsidRDefault="00A87752" w:rsidP="008C66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</w:t>
      </w:r>
      <w:r w:rsidR="00B7684F">
        <w:rPr>
          <w:rFonts w:cstheme="minorHAnsi"/>
          <w:sz w:val="28"/>
          <w:szCs w:val="28"/>
        </w:rPr>
        <w:t xml:space="preserve">iteniamo utili le azioni verso le grandi </w:t>
      </w:r>
      <w:r w:rsidR="00B7684F" w:rsidRPr="00B7684F">
        <w:rPr>
          <w:rFonts w:cstheme="minorHAnsi"/>
          <w:b/>
          <w:bCs/>
          <w:sz w:val="28"/>
          <w:szCs w:val="28"/>
        </w:rPr>
        <w:t>p</w:t>
      </w:r>
      <w:r w:rsidR="00B7684F">
        <w:rPr>
          <w:rFonts w:cstheme="minorHAnsi"/>
          <w:sz w:val="28"/>
          <w:szCs w:val="28"/>
        </w:rPr>
        <w:t>i</w:t>
      </w:r>
      <w:r w:rsidR="008C6639" w:rsidRPr="00283DBE">
        <w:rPr>
          <w:rFonts w:cstheme="minorHAnsi"/>
          <w:b/>
          <w:bCs/>
          <w:sz w:val="28"/>
          <w:szCs w:val="28"/>
        </w:rPr>
        <w:t>attaforme del web</w:t>
      </w:r>
      <w:r w:rsidR="008C6639" w:rsidRPr="00283DBE">
        <w:rPr>
          <w:rFonts w:cstheme="minorHAnsi"/>
          <w:sz w:val="28"/>
          <w:szCs w:val="28"/>
        </w:rPr>
        <w:t xml:space="preserve"> mirate alla trasparenza delle proprietà</w:t>
      </w:r>
      <w:r w:rsidR="00B7684F">
        <w:rPr>
          <w:rFonts w:cstheme="minorHAnsi"/>
          <w:sz w:val="28"/>
          <w:szCs w:val="28"/>
        </w:rPr>
        <w:t xml:space="preserve"> e dei fornitori di contenuti</w:t>
      </w:r>
      <w:r w:rsidR="008C6639" w:rsidRPr="00283DBE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nonché </w:t>
      </w:r>
      <w:r w:rsidR="008C6639" w:rsidRPr="00283DBE">
        <w:rPr>
          <w:rFonts w:cstheme="minorHAnsi"/>
          <w:sz w:val="28"/>
          <w:szCs w:val="28"/>
        </w:rPr>
        <w:t>all’accessibilità</w:t>
      </w:r>
      <w:r>
        <w:rPr>
          <w:rFonts w:cstheme="minorHAnsi"/>
          <w:sz w:val="28"/>
          <w:szCs w:val="28"/>
        </w:rPr>
        <w:t xml:space="preserve"> e</w:t>
      </w:r>
      <w:r w:rsidR="008C6639" w:rsidRPr="00283DBE">
        <w:rPr>
          <w:rFonts w:cstheme="minorHAnsi"/>
          <w:sz w:val="28"/>
          <w:szCs w:val="28"/>
        </w:rPr>
        <w:t xml:space="preserve"> alla tutela de</w:t>
      </w:r>
      <w:r w:rsidR="00B7684F">
        <w:rPr>
          <w:rFonts w:cstheme="minorHAnsi"/>
          <w:sz w:val="28"/>
          <w:szCs w:val="28"/>
        </w:rPr>
        <w:t>gli utenti</w:t>
      </w:r>
      <w:r w:rsidR="008C6639" w:rsidRPr="00283DBE">
        <w:rPr>
          <w:rFonts w:cstheme="minorHAnsi"/>
          <w:b/>
          <w:bCs/>
          <w:sz w:val="28"/>
          <w:szCs w:val="28"/>
        </w:rPr>
        <w:t xml:space="preserve">. </w:t>
      </w:r>
      <w:r w:rsidR="008C6639" w:rsidRPr="00B7684F">
        <w:rPr>
          <w:rFonts w:cstheme="minorHAnsi"/>
          <w:sz w:val="28"/>
          <w:szCs w:val="28"/>
        </w:rPr>
        <w:t>Lascia perplessi il fatto che si rimandi comunque ad una sorta di autoregolamentazione degli stessi soggetti</w:t>
      </w:r>
      <w:r w:rsidR="008C6639" w:rsidRPr="00283DBE">
        <w:rPr>
          <w:rFonts w:cstheme="minorHAnsi"/>
          <w:sz w:val="28"/>
          <w:szCs w:val="28"/>
        </w:rPr>
        <w:t xml:space="preserve"> in campo e non ci si ponga il problema di una seria normativa antitrust nel campo della raccolta della pubblicità digitale da parte di pochissimi grandi player</w:t>
      </w:r>
      <w:r>
        <w:rPr>
          <w:rFonts w:cstheme="minorHAnsi"/>
          <w:sz w:val="28"/>
          <w:szCs w:val="28"/>
        </w:rPr>
        <w:t>. Rileviamo una criticità anche nella</w:t>
      </w:r>
      <w:r w:rsidR="008C6639">
        <w:rPr>
          <w:rFonts w:cstheme="minorHAnsi"/>
          <w:sz w:val="28"/>
          <w:szCs w:val="28"/>
        </w:rPr>
        <w:t xml:space="preserve"> definizione dei soggetti identificati come </w:t>
      </w:r>
      <w:r w:rsidR="008C6639" w:rsidRPr="00A87752">
        <w:rPr>
          <w:rFonts w:cstheme="minorHAnsi"/>
          <w:i/>
          <w:iCs/>
          <w:sz w:val="28"/>
          <w:szCs w:val="28"/>
        </w:rPr>
        <w:t>Fornitori di Servizi Media</w:t>
      </w:r>
      <w:r w:rsidR="008C6639">
        <w:rPr>
          <w:rFonts w:cstheme="minorHAnsi"/>
          <w:sz w:val="28"/>
          <w:szCs w:val="28"/>
        </w:rPr>
        <w:t xml:space="preserve"> tramite mera autocertificazione</w:t>
      </w:r>
      <w:bookmarkStart w:id="3" w:name="_Hlk138007160"/>
      <w:r w:rsidR="008C6639" w:rsidRPr="00283DBE">
        <w:rPr>
          <w:rFonts w:cstheme="minorHAnsi"/>
          <w:sz w:val="28"/>
          <w:szCs w:val="28"/>
        </w:rPr>
        <w:t>.</w:t>
      </w:r>
    </w:p>
    <w:p w14:paraId="5AE459AF" w14:textId="6B862693" w:rsidR="001D2F49" w:rsidRDefault="008C6639" w:rsidP="008C6639">
      <w:pPr>
        <w:rPr>
          <w:rFonts w:cstheme="minorHAnsi"/>
          <w:sz w:val="28"/>
          <w:szCs w:val="28"/>
        </w:rPr>
      </w:pPr>
      <w:bookmarkStart w:id="4" w:name="_Hlk138007197"/>
      <w:bookmarkEnd w:id="3"/>
      <w:proofErr w:type="gramStart"/>
      <w:r w:rsidRPr="00283DBE">
        <w:rPr>
          <w:rFonts w:cstheme="minorHAnsi"/>
          <w:sz w:val="28"/>
          <w:szCs w:val="28"/>
        </w:rPr>
        <w:t>Infine</w:t>
      </w:r>
      <w:proofErr w:type="gramEnd"/>
      <w:r w:rsidRPr="00283DBE">
        <w:rPr>
          <w:rFonts w:cstheme="minorHAnsi"/>
          <w:sz w:val="28"/>
          <w:szCs w:val="28"/>
        </w:rPr>
        <w:t xml:space="preserve"> una nota sul </w:t>
      </w:r>
      <w:r w:rsidR="00B7684F">
        <w:rPr>
          <w:rFonts w:cstheme="minorHAnsi"/>
          <w:sz w:val="28"/>
          <w:szCs w:val="28"/>
        </w:rPr>
        <w:t xml:space="preserve">nuovo </w:t>
      </w:r>
      <w:r w:rsidRPr="00283DBE">
        <w:rPr>
          <w:rFonts w:cstheme="minorHAnsi"/>
          <w:sz w:val="28"/>
          <w:szCs w:val="28"/>
        </w:rPr>
        <w:t>regolatore Europeo</w:t>
      </w:r>
      <w:r w:rsidR="00B7684F">
        <w:rPr>
          <w:rFonts w:cstheme="minorHAnsi"/>
          <w:sz w:val="28"/>
          <w:szCs w:val="28"/>
        </w:rPr>
        <w:t xml:space="preserve">. </w:t>
      </w:r>
      <w:r w:rsidR="001D2F49">
        <w:rPr>
          <w:rFonts w:cstheme="minorHAnsi"/>
          <w:sz w:val="28"/>
          <w:szCs w:val="28"/>
        </w:rPr>
        <w:t xml:space="preserve">Come detto, l’intera proposta </w:t>
      </w:r>
      <w:proofErr w:type="gramStart"/>
      <w:r w:rsidR="001D2F49">
        <w:rPr>
          <w:rFonts w:cstheme="minorHAnsi"/>
          <w:sz w:val="28"/>
          <w:szCs w:val="28"/>
        </w:rPr>
        <w:t>MFA  rimarca</w:t>
      </w:r>
      <w:proofErr w:type="gramEnd"/>
      <w:r w:rsidR="001D2F49">
        <w:rPr>
          <w:rFonts w:cstheme="minorHAnsi"/>
          <w:sz w:val="28"/>
          <w:szCs w:val="28"/>
        </w:rPr>
        <w:t xml:space="preserve"> più volte l’importanza e il ruolo dei giornalisti</w:t>
      </w:r>
      <w:r w:rsidR="00A87752">
        <w:rPr>
          <w:rFonts w:cstheme="minorHAnsi"/>
          <w:sz w:val="28"/>
          <w:szCs w:val="28"/>
        </w:rPr>
        <w:t xml:space="preserve"> </w:t>
      </w:r>
      <w:r w:rsidR="001D2F49">
        <w:rPr>
          <w:rFonts w:cstheme="minorHAnsi"/>
          <w:sz w:val="28"/>
          <w:szCs w:val="28"/>
        </w:rPr>
        <w:t>come attori primari delle elaborazione di “</w:t>
      </w:r>
      <w:r w:rsidR="00A87752" w:rsidRPr="00A87752">
        <w:rPr>
          <w:rFonts w:cstheme="minorHAnsi"/>
          <w:i/>
          <w:iCs/>
          <w:sz w:val="28"/>
          <w:szCs w:val="28"/>
        </w:rPr>
        <w:t>c</w:t>
      </w:r>
      <w:r w:rsidR="001D2F49" w:rsidRPr="00A87752">
        <w:rPr>
          <w:rFonts w:cstheme="minorHAnsi"/>
          <w:i/>
          <w:iCs/>
          <w:sz w:val="28"/>
          <w:szCs w:val="28"/>
        </w:rPr>
        <w:t>ontenuti per i media</w:t>
      </w:r>
      <w:r w:rsidR="001D2F49">
        <w:rPr>
          <w:rFonts w:cstheme="minorHAnsi"/>
          <w:sz w:val="28"/>
          <w:szCs w:val="28"/>
        </w:rPr>
        <w:t>”</w:t>
      </w:r>
      <w:r w:rsidR="00A87752">
        <w:rPr>
          <w:rFonts w:cstheme="minorHAnsi"/>
          <w:sz w:val="28"/>
          <w:szCs w:val="28"/>
        </w:rPr>
        <w:t>; t</w:t>
      </w:r>
      <w:r w:rsidR="001D2F49">
        <w:rPr>
          <w:rFonts w:cstheme="minorHAnsi"/>
          <w:sz w:val="28"/>
          <w:szCs w:val="28"/>
        </w:rPr>
        <w:t>uttavia non si prevede una loro rappresentanza nell</w:t>
      </w:r>
      <w:r w:rsidR="00C3384D">
        <w:rPr>
          <w:rFonts w:cstheme="minorHAnsi"/>
          <w:sz w:val="28"/>
          <w:szCs w:val="28"/>
        </w:rPr>
        <w:t>a</w:t>
      </w:r>
      <w:r w:rsidR="0095668D">
        <w:rPr>
          <w:rFonts w:cstheme="minorHAnsi"/>
          <w:sz w:val="28"/>
          <w:szCs w:val="28"/>
        </w:rPr>
        <w:t xml:space="preserve"> fase </w:t>
      </w:r>
      <w:r w:rsidR="00C3384D">
        <w:rPr>
          <w:rFonts w:cstheme="minorHAnsi"/>
          <w:sz w:val="28"/>
          <w:szCs w:val="28"/>
        </w:rPr>
        <w:t xml:space="preserve"> </w:t>
      </w:r>
      <w:r w:rsidR="001D2F49">
        <w:rPr>
          <w:rFonts w:cstheme="minorHAnsi"/>
          <w:sz w:val="28"/>
          <w:szCs w:val="28"/>
        </w:rPr>
        <w:t>operativ</w:t>
      </w:r>
      <w:r w:rsidR="0095668D">
        <w:rPr>
          <w:rFonts w:cstheme="minorHAnsi"/>
          <w:sz w:val="28"/>
          <w:szCs w:val="28"/>
        </w:rPr>
        <w:t xml:space="preserve">a </w:t>
      </w:r>
      <w:r w:rsidR="001D2F49">
        <w:rPr>
          <w:rFonts w:cstheme="minorHAnsi"/>
          <w:sz w:val="28"/>
          <w:szCs w:val="28"/>
        </w:rPr>
        <w:t>del futuro regolamento</w:t>
      </w:r>
      <w:r w:rsidR="0095668D">
        <w:rPr>
          <w:rFonts w:cstheme="minorHAnsi"/>
          <w:sz w:val="28"/>
          <w:szCs w:val="28"/>
        </w:rPr>
        <w:t xml:space="preserve"> </w:t>
      </w:r>
      <w:proofErr w:type="spellStart"/>
      <w:r w:rsidR="0095668D">
        <w:rPr>
          <w:rFonts w:cstheme="minorHAnsi"/>
          <w:sz w:val="28"/>
          <w:szCs w:val="28"/>
        </w:rPr>
        <w:t>europe</w:t>
      </w:r>
      <w:proofErr w:type="spellEnd"/>
      <w:r w:rsidR="001D2F49">
        <w:rPr>
          <w:rFonts w:cstheme="minorHAnsi"/>
          <w:sz w:val="28"/>
          <w:szCs w:val="28"/>
        </w:rPr>
        <w:t xml:space="preserve">. </w:t>
      </w:r>
    </w:p>
    <w:p w14:paraId="4817635C" w14:textId="37896C58" w:rsidR="00103F22" w:rsidRDefault="00103F22" w:rsidP="008C66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Capo III della proposta (</w:t>
      </w:r>
      <w:r w:rsidRPr="00C3384D">
        <w:rPr>
          <w:rFonts w:cstheme="minorHAnsi"/>
          <w:color w:val="FF0000"/>
          <w:sz w:val="28"/>
          <w:szCs w:val="28"/>
        </w:rPr>
        <w:t>art. da 8 a 12</w:t>
      </w:r>
      <w:r>
        <w:rPr>
          <w:rFonts w:cstheme="minorHAnsi"/>
          <w:sz w:val="28"/>
          <w:szCs w:val="28"/>
        </w:rPr>
        <w:t>) preved</w:t>
      </w:r>
      <w:r w:rsidR="00B7684F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l’istituzione d</w:t>
      </w:r>
      <w:r w:rsidR="006B04EB">
        <w:rPr>
          <w:rFonts w:cstheme="minorHAnsi"/>
          <w:sz w:val="28"/>
          <w:szCs w:val="28"/>
        </w:rPr>
        <w:t>el</w:t>
      </w:r>
      <w:r>
        <w:rPr>
          <w:rFonts w:cstheme="minorHAnsi"/>
          <w:sz w:val="28"/>
          <w:szCs w:val="28"/>
        </w:rPr>
        <w:t xml:space="preserve"> </w:t>
      </w:r>
      <w:r w:rsidRPr="00103F22">
        <w:rPr>
          <w:rFonts w:cstheme="minorHAnsi"/>
          <w:b/>
          <w:bCs/>
          <w:sz w:val="28"/>
          <w:szCs w:val="28"/>
        </w:rPr>
        <w:t>Comitato Europeo per i servizi di media</w:t>
      </w:r>
      <w:r>
        <w:rPr>
          <w:rFonts w:cstheme="minorHAnsi"/>
          <w:sz w:val="28"/>
          <w:szCs w:val="28"/>
        </w:rPr>
        <w:t xml:space="preserve"> che andrebbe a sostituire l’attuale </w:t>
      </w:r>
      <w:r w:rsidR="006B04EB">
        <w:rPr>
          <w:rFonts w:cstheme="minorHAnsi"/>
          <w:i/>
          <w:iCs/>
          <w:sz w:val="28"/>
          <w:szCs w:val="28"/>
        </w:rPr>
        <w:t>C</w:t>
      </w:r>
      <w:r w:rsidRPr="006B04EB">
        <w:rPr>
          <w:rFonts w:cstheme="minorHAnsi"/>
          <w:i/>
          <w:iCs/>
          <w:sz w:val="28"/>
          <w:szCs w:val="28"/>
        </w:rPr>
        <w:t>oordinamento delle Autorità europee per le comunicazioni (ERGA).</w:t>
      </w:r>
      <w:r>
        <w:rPr>
          <w:rFonts w:cstheme="minorHAnsi"/>
          <w:sz w:val="28"/>
          <w:szCs w:val="28"/>
        </w:rPr>
        <w:t xml:space="preserve"> Quest’ultimo</w:t>
      </w:r>
      <w:r w:rsidR="00B7684F">
        <w:rPr>
          <w:rFonts w:cstheme="minorHAnsi"/>
          <w:sz w:val="28"/>
          <w:szCs w:val="28"/>
        </w:rPr>
        <w:t>, nell’esprime</w:t>
      </w:r>
      <w:r w:rsidR="006B04EB">
        <w:rPr>
          <w:rFonts w:cstheme="minorHAnsi"/>
          <w:sz w:val="28"/>
          <w:szCs w:val="28"/>
        </w:rPr>
        <w:t>re</w:t>
      </w:r>
      <w:r w:rsidR="00B7684F">
        <w:rPr>
          <w:rFonts w:cstheme="minorHAnsi"/>
          <w:sz w:val="28"/>
          <w:szCs w:val="28"/>
        </w:rPr>
        <w:t xml:space="preserve"> la propria posizione </w:t>
      </w:r>
      <w:proofErr w:type="gramStart"/>
      <w:r w:rsidR="00B7684F">
        <w:rPr>
          <w:rFonts w:cstheme="minorHAnsi"/>
          <w:sz w:val="28"/>
          <w:szCs w:val="28"/>
        </w:rPr>
        <w:t xml:space="preserve">sull’MFA, </w:t>
      </w:r>
      <w:r>
        <w:rPr>
          <w:rFonts w:cstheme="minorHAnsi"/>
          <w:sz w:val="28"/>
          <w:szCs w:val="28"/>
        </w:rPr>
        <w:t xml:space="preserve"> ha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B4537A">
        <w:rPr>
          <w:rFonts w:cstheme="minorHAnsi"/>
          <w:sz w:val="28"/>
          <w:szCs w:val="28"/>
        </w:rPr>
        <w:t xml:space="preserve">opportunamente </w:t>
      </w:r>
      <w:r>
        <w:rPr>
          <w:rFonts w:cstheme="minorHAnsi"/>
          <w:sz w:val="28"/>
          <w:szCs w:val="28"/>
        </w:rPr>
        <w:t>specificato di intendere la proposta  “</w:t>
      </w:r>
      <w:r w:rsidRPr="00103F22">
        <w:rPr>
          <w:rFonts w:cstheme="minorHAnsi"/>
          <w:i/>
          <w:iCs/>
          <w:sz w:val="28"/>
          <w:szCs w:val="28"/>
        </w:rPr>
        <w:t>nel senso che essa escluda un regolament</w:t>
      </w:r>
      <w:r w:rsidR="00B7684F">
        <w:rPr>
          <w:rFonts w:cstheme="minorHAnsi"/>
          <w:i/>
          <w:iCs/>
          <w:sz w:val="28"/>
          <w:szCs w:val="28"/>
        </w:rPr>
        <w:t>o</w:t>
      </w:r>
      <w:r w:rsidRPr="00103F22">
        <w:rPr>
          <w:rFonts w:cstheme="minorHAnsi"/>
          <w:i/>
          <w:iCs/>
          <w:sz w:val="28"/>
          <w:szCs w:val="28"/>
        </w:rPr>
        <w:t xml:space="preserve"> de</w:t>
      </w:r>
      <w:r>
        <w:rPr>
          <w:rFonts w:cstheme="minorHAnsi"/>
          <w:i/>
          <w:iCs/>
          <w:sz w:val="28"/>
          <w:szCs w:val="28"/>
        </w:rPr>
        <w:t>l</w:t>
      </w:r>
      <w:r w:rsidRPr="00103F22">
        <w:rPr>
          <w:rFonts w:cstheme="minorHAnsi"/>
          <w:i/>
          <w:iCs/>
          <w:sz w:val="28"/>
          <w:szCs w:val="28"/>
        </w:rPr>
        <w:t>la stampa scritta da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103F22">
        <w:rPr>
          <w:rFonts w:cstheme="minorHAnsi"/>
          <w:i/>
          <w:iCs/>
          <w:sz w:val="28"/>
          <w:szCs w:val="28"/>
        </w:rPr>
        <w:t>parte de</w:t>
      </w:r>
      <w:r w:rsidR="00B7684F">
        <w:rPr>
          <w:rFonts w:cstheme="minorHAnsi"/>
          <w:i/>
          <w:iCs/>
          <w:sz w:val="28"/>
          <w:szCs w:val="28"/>
        </w:rPr>
        <w:t>l</w:t>
      </w:r>
      <w:r w:rsidRPr="00103F22">
        <w:rPr>
          <w:rFonts w:cstheme="minorHAnsi"/>
          <w:i/>
          <w:iCs/>
          <w:sz w:val="28"/>
          <w:szCs w:val="28"/>
        </w:rPr>
        <w:t xml:space="preserve"> futuro</w:t>
      </w:r>
      <w:r>
        <w:rPr>
          <w:rFonts w:cstheme="minorHAnsi"/>
          <w:i/>
          <w:iCs/>
          <w:sz w:val="28"/>
          <w:szCs w:val="28"/>
        </w:rPr>
        <w:t xml:space="preserve"> Comitato”</w:t>
      </w:r>
      <w:r>
        <w:rPr>
          <w:rFonts w:cstheme="minorHAnsi"/>
          <w:sz w:val="28"/>
          <w:szCs w:val="28"/>
        </w:rPr>
        <w:t>.</w:t>
      </w:r>
    </w:p>
    <w:p w14:paraId="134A5670" w14:textId="11E1637D" w:rsidR="008C6639" w:rsidRPr="003A5B99" w:rsidRDefault="00103F22" w:rsidP="008C66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Anche da questa osservazione</w:t>
      </w:r>
      <w:r w:rsidR="0095668D">
        <w:rPr>
          <w:rFonts w:cstheme="minorHAnsi"/>
          <w:sz w:val="28"/>
          <w:szCs w:val="28"/>
        </w:rPr>
        <w:t>, al fine di evitare sovrapposizioni e interferenze,</w:t>
      </w:r>
      <w:r>
        <w:rPr>
          <w:rFonts w:cstheme="minorHAnsi"/>
          <w:sz w:val="28"/>
          <w:szCs w:val="28"/>
        </w:rPr>
        <w:t xml:space="preserve"> emerge la necessità di coinvolgere </w:t>
      </w:r>
      <w:r w:rsidR="008C6639" w:rsidRPr="00F00634">
        <w:rPr>
          <w:rFonts w:cstheme="minorHAnsi"/>
          <w:b/>
          <w:bCs/>
          <w:sz w:val="28"/>
          <w:szCs w:val="28"/>
        </w:rPr>
        <w:t>i rappresentanti del mondo del giornalismo</w:t>
      </w:r>
      <w:r>
        <w:rPr>
          <w:rFonts w:cstheme="minorHAnsi"/>
          <w:sz w:val="28"/>
          <w:szCs w:val="28"/>
        </w:rPr>
        <w:t xml:space="preserve"> in quella che sarà la fase applicativa del </w:t>
      </w:r>
      <w:r w:rsidR="00B7684F">
        <w:rPr>
          <w:rFonts w:cstheme="minorHAnsi"/>
          <w:sz w:val="28"/>
          <w:szCs w:val="28"/>
        </w:rPr>
        <w:t>M</w:t>
      </w:r>
      <w:r w:rsidR="00B36281">
        <w:rPr>
          <w:rFonts w:cstheme="minorHAnsi"/>
          <w:sz w:val="28"/>
          <w:szCs w:val="28"/>
        </w:rPr>
        <w:t xml:space="preserve">edia </w:t>
      </w:r>
      <w:r w:rsidR="00B7684F">
        <w:rPr>
          <w:rFonts w:cstheme="minorHAnsi"/>
          <w:sz w:val="28"/>
          <w:szCs w:val="28"/>
        </w:rPr>
        <w:t>F</w:t>
      </w:r>
      <w:r w:rsidR="00B36281">
        <w:rPr>
          <w:rFonts w:cstheme="minorHAnsi"/>
          <w:sz w:val="28"/>
          <w:szCs w:val="28"/>
        </w:rPr>
        <w:t xml:space="preserve">reedom </w:t>
      </w:r>
      <w:r w:rsidR="00B7684F">
        <w:rPr>
          <w:rFonts w:cstheme="minorHAnsi"/>
          <w:sz w:val="28"/>
          <w:szCs w:val="28"/>
        </w:rPr>
        <w:t>A</w:t>
      </w:r>
      <w:r w:rsidR="00B36281">
        <w:rPr>
          <w:rFonts w:cstheme="minorHAnsi"/>
          <w:sz w:val="28"/>
          <w:szCs w:val="28"/>
        </w:rPr>
        <w:t>ct</w:t>
      </w:r>
      <w:r w:rsidR="00B7684F">
        <w:rPr>
          <w:rFonts w:cstheme="minorHAnsi"/>
          <w:sz w:val="28"/>
          <w:szCs w:val="28"/>
        </w:rPr>
        <w:t xml:space="preserve">. </w:t>
      </w:r>
      <w:r w:rsidR="00B7684F" w:rsidRPr="00B7684F">
        <w:rPr>
          <w:rFonts w:cstheme="minorHAnsi"/>
          <w:b/>
          <w:bCs/>
          <w:sz w:val="28"/>
          <w:szCs w:val="28"/>
        </w:rPr>
        <w:t>S</w:t>
      </w:r>
      <w:r w:rsidR="00B4537A">
        <w:rPr>
          <w:rFonts w:cstheme="minorHAnsi"/>
          <w:b/>
          <w:bCs/>
          <w:sz w:val="28"/>
          <w:szCs w:val="28"/>
        </w:rPr>
        <w:t>arebbe utile</w:t>
      </w:r>
      <w:r w:rsidRPr="00B7684F">
        <w:rPr>
          <w:rFonts w:cstheme="minorHAnsi"/>
          <w:b/>
          <w:bCs/>
          <w:sz w:val="28"/>
          <w:szCs w:val="28"/>
        </w:rPr>
        <w:t xml:space="preserve"> una sorta di “Consulta”</w:t>
      </w:r>
      <w:r w:rsidR="00B7684F">
        <w:rPr>
          <w:rFonts w:cstheme="minorHAnsi"/>
          <w:b/>
          <w:bCs/>
          <w:sz w:val="28"/>
          <w:szCs w:val="28"/>
        </w:rPr>
        <w:t xml:space="preserve"> </w:t>
      </w:r>
      <w:r w:rsidR="0095668D">
        <w:rPr>
          <w:rFonts w:cstheme="minorHAnsi"/>
          <w:b/>
          <w:bCs/>
          <w:sz w:val="28"/>
          <w:szCs w:val="28"/>
        </w:rPr>
        <w:t xml:space="preserve">permanente </w:t>
      </w:r>
      <w:r w:rsidR="00B7684F">
        <w:rPr>
          <w:rFonts w:cstheme="minorHAnsi"/>
          <w:b/>
          <w:bCs/>
          <w:sz w:val="28"/>
          <w:szCs w:val="28"/>
        </w:rPr>
        <w:t xml:space="preserve">dei giornalisti europei </w:t>
      </w:r>
      <w:proofErr w:type="gramStart"/>
      <w:r w:rsidRPr="00B7684F">
        <w:rPr>
          <w:rFonts w:cstheme="minorHAnsi"/>
          <w:b/>
          <w:bCs/>
          <w:sz w:val="28"/>
          <w:szCs w:val="28"/>
        </w:rPr>
        <w:t>che  faccia</w:t>
      </w:r>
      <w:proofErr w:type="gramEnd"/>
      <w:r w:rsidRPr="00B7684F">
        <w:rPr>
          <w:rFonts w:cstheme="minorHAnsi"/>
          <w:b/>
          <w:bCs/>
          <w:sz w:val="28"/>
          <w:szCs w:val="28"/>
        </w:rPr>
        <w:t xml:space="preserve"> da supporto e/o affianchi i</w:t>
      </w:r>
      <w:r w:rsidR="006B04EB">
        <w:rPr>
          <w:rFonts w:cstheme="minorHAnsi"/>
          <w:b/>
          <w:bCs/>
          <w:sz w:val="28"/>
          <w:szCs w:val="28"/>
        </w:rPr>
        <w:t xml:space="preserve"> lavori del</w:t>
      </w:r>
      <w:r w:rsidRPr="00B7684F">
        <w:rPr>
          <w:rFonts w:cstheme="minorHAnsi"/>
          <w:b/>
          <w:bCs/>
          <w:sz w:val="28"/>
          <w:szCs w:val="28"/>
        </w:rPr>
        <w:t xml:space="preserve"> Comitato</w:t>
      </w:r>
      <w:r w:rsidR="006B04EB">
        <w:rPr>
          <w:rFonts w:cstheme="minorHAnsi"/>
          <w:b/>
          <w:bCs/>
          <w:sz w:val="28"/>
          <w:szCs w:val="28"/>
        </w:rPr>
        <w:t xml:space="preserve"> sui temi di competenza</w:t>
      </w:r>
      <w:r w:rsidRPr="00B7684F">
        <w:rPr>
          <w:rFonts w:cstheme="minorHAnsi"/>
          <w:b/>
          <w:bCs/>
          <w:sz w:val="28"/>
          <w:szCs w:val="28"/>
        </w:rPr>
        <w:t>.</w:t>
      </w:r>
    </w:p>
    <w:bookmarkEnd w:id="4"/>
    <w:p w14:paraId="3260F2E6" w14:textId="26ABEDB3" w:rsidR="008C6639" w:rsidRPr="008C6639" w:rsidRDefault="00103F22" w:rsidP="00E476F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In conclusione</w:t>
      </w:r>
      <w:r w:rsidR="00B36281">
        <w:rPr>
          <w:rFonts w:cstheme="minorHAnsi"/>
          <w:sz w:val="28"/>
          <w:szCs w:val="28"/>
        </w:rPr>
        <w:t>,</w:t>
      </w:r>
      <w:r w:rsidR="008C6639" w:rsidRPr="00283DBE">
        <w:rPr>
          <w:rFonts w:cstheme="minorHAnsi"/>
          <w:sz w:val="28"/>
          <w:szCs w:val="28"/>
        </w:rPr>
        <w:t xml:space="preserve"> </w:t>
      </w:r>
      <w:r w:rsidR="008C6639">
        <w:rPr>
          <w:rFonts w:cstheme="minorHAnsi"/>
          <w:sz w:val="28"/>
          <w:szCs w:val="28"/>
        </w:rPr>
        <w:t>l’Ordine dei giornalisti</w:t>
      </w:r>
      <w:r>
        <w:rPr>
          <w:rFonts w:cstheme="minorHAnsi"/>
          <w:sz w:val="28"/>
          <w:szCs w:val="28"/>
        </w:rPr>
        <w:t xml:space="preserve"> ritiene</w:t>
      </w:r>
      <w:r w:rsidR="008C6639" w:rsidRPr="00283DBE">
        <w:rPr>
          <w:rFonts w:cstheme="minorHAnsi"/>
          <w:sz w:val="28"/>
          <w:szCs w:val="28"/>
        </w:rPr>
        <w:t xml:space="preserve"> interessanti le proposte </w:t>
      </w:r>
      <w:proofErr w:type="gramStart"/>
      <w:r w:rsidR="008C6639" w:rsidRPr="00283DBE">
        <w:rPr>
          <w:rFonts w:cstheme="minorHAnsi"/>
          <w:sz w:val="28"/>
          <w:szCs w:val="28"/>
        </w:rPr>
        <w:t>messe in campo</w:t>
      </w:r>
      <w:proofErr w:type="gramEnd"/>
      <w:r w:rsidR="008C6639" w:rsidRPr="00283DBE">
        <w:rPr>
          <w:rFonts w:cstheme="minorHAnsi"/>
          <w:sz w:val="28"/>
          <w:szCs w:val="28"/>
        </w:rPr>
        <w:t xml:space="preserve"> dalle istituzioni europee, soprattutto nella parte che riguarda la necessità di rendere uniformi una serie di regole e norme che riguardano la tutela della libertà di stampa e l’agibilità dei giornalisti di fronte ai nuovi scenari della comunicazione digitale. </w:t>
      </w:r>
    </w:p>
    <w:sectPr w:rsidR="008C6639" w:rsidRPr="008C663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A2DE" w14:textId="77777777" w:rsidR="00951E87" w:rsidRDefault="00951E87" w:rsidP="00064F81">
      <w:pPr>
        <w:spacing w:after="0" w:line="240" w:lineRule="auto"/>
      </w:pPr>
      <w:r>
        <w:separator/>
      </w:r>
    </w:p>
  </w:endnote>
  <w:endnote w:type="continuationSeparator" w:id="0">
    <w:p w14:paraId="3C2BAC72" w14:textId="77777777" w:rsidR="00951E87" w:rsidRDefault="00951E87" w:rsidP="0006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15F4" w14:textId="77777777" w:rsidR="00064F81" w:rsidRPr="0097466A" w:rsidRDefault="006207B0" w:rsidP="006207B0">
    <w:pPr>
      <w:pStyle w:val="Pidipagina"/>
      <w:jc w:val="center"/>
    </w:pPr>
    <w:r>
      <w:t>CNOG informa</w:t>
    </w:r>
    <w:r w:rsidR="00D51D1D" w:rsidRPr="0097466A">
      <w:t xml:space="preserve"> </w:t>
    </w:r>
    <w:proofErr w:type="gramStart"/>
    <w:r w:rsidR="00D51D1D" w:rsidRPr="0097466A">
      <w:t>–  Mail</w:t>
    </w:r>
    <w:proofErr w:type="gramEnd"/>
    <w:r w:rsidR="00D51D1D" w:rsidRPr="0097466A">
      <w:t xml:space="preserve">:  </w:t>
    </w:r>
    <w:hyperlink r:id="rId1" w:history="1">
      <w:r w:rsidR="005F3350" w:rsidRPr="00C244BD">
        <w:rPr>
          <w:rStyle w:val="Collegamentoipertestuale"/>
        </w:rPr>
        <w:t>stampa@odg.it</w:t>
      </w:r>
    </w:hyperlink>
    <w:r w:rsidR="005F3350">
      <w:t xml:space="preserve">   </w:t>
    </w:r>
    <w:proofErr w:type="spellStart"/>
    <w:r w:rsidR="005F3350">
      <w:t>tel</w:t>
    </w:r>
    <w:proofErr w:type="spellEnd"/>
    <w:r w:rsidR="005F3350">
      <w:t xml:space="preserve"> 06-686231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FDC2" w14:textId="77777777" w:rsidR="00951E87" w:rsidRDefault="00951E87" w:rsidP="00064F81">
      <w:pPr>
        <w:spacing w:after="0" w:line="240" w:lineRule="auto"/>
      </w:pPr>
      <w:r>
        <w:separator/>
      </w:r>
    </w:p>
  </w:footnote>
  <w:footnote w:type="continuationSeparator" w:id="0">
    <w:p w14:paraId="08DF88E9" w14:textId="77777777" w:rsidR="00951E87" w:rsidRDefault="00951E87" w:rsidP="0006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183D" w14:textId="77777777" w:rsidR="00064F81" w:rsidRDefault="00064F81">
    <w:pPr>
      <w:pStyle w:val="Intestazione"/>
    </w:pPr>
    <w:r>
      <w:rPr>
        <w:noProof/>
        <w:lang w:eastAsia="it-IT"/>
      </w:rPr>
      <w:drawing>
        <wp:inline distT="0" distB="0" distL="0" distR="0" wp14:anchorId="47AEB342" wp14:editId="141FB71B">
          <wp:extent cx="1095555" cy="854532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 indiri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123" cy="86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3A"/>
    <w:rsid w:val="00003286"/>
    <w:rsid w:val="00050BB2"/>
    <w:rsid w:val="00061171"/>
    <w:rsid w:val="00064F81"/>
    <w:rsid w:val="00103F22"/>
    <w:rsid w:val="0016642F"/>
    <w:rsid w:val="001D2F49"/>
    <w:rsid w:val="001F242A"/>
    <w:rsid w:val="00242063"/>
    <w:rsid w:val="00293D99"/>
    <w:rsid w:val="00340B50"/>
    <w:rsid w:val="004069E9"/>
    <w:rsid w:val="0041770C"/>
    <w:rsid w:val="00425282"/>
    <w:rsid w:val="004275EC"/>
    <w:rsid w:val="00493D01"/>
    <w:rsid w:val="004B79AD"/>
    <w:rsid w:val="004F5CD7"/>
    <w:rsid w:val="005048B4"/>
    <w:rsid w:val="00522C3A"/>
    <w:rsid w:val="005278F7"/>
    <w:rsid w:val="00530290"/>
    <w:rsid w:val="00536937"/>
    <w:rsid w:val="0058063D"/>
    <w:rsid w:val="005A4675"/>
    <w:rsid w:val="005F3350"/>
    <w:rsid w:val="006207B0"/>
    <w:rsid w:val="006472B1"/>
    <w:rsid w:val="006516CC"/>
    <w:rsid w:val="006940F2"/>
    <w:rsid w:val="006A4290"/>
    <w:rsid w:val="006B04EB"/>
    <w:rsid w:val="00706BB8"/>
    <w:rsid w:val="007379B4"/>
    <w:rsid w:val="007732AE"/>
    <w:rsid w:val="007D3CF9"/>
    <w:rsid w:val="00816064"/>
    <w:rsid w:val="00826CAA"/>
    <w:rsid w:val="008547E6"/>
    <w:rsid w:val="008C6639"/>
    <w:rsid w:val="00926BEC"/>
    <w:rsid w:val="00951E87"/>
    <w:rsid w:val="0095668D"/>
    <w:rsid w:val="0097466A"/>
    <w:rsid w:val="009C058C"/>
    <w:rsid w:val="00A53BA8"/>
    <w:rsid w:val="00A7754B"/>
    <w:rsid w:val="00A87752"/>
    <w:rsid w:val="00AA294F"/>
    <w:rsid w:val="00AA63BD"/>
    <w:rsid w:val="00B36281"/>
    <w:rsid w:val="00B4537A"/>
    <w:rsid w:val="00B7684F"/>
    <w:rsid w:val="00B86A3D"/>
    <w:rsid w:val="00B964E9"/>
    <w:rsid w:val="00BB3F15"/>
    <w:rsid w:val="00BF798D"/>
    <w:rsid w:val="00C2759A"/>
    <w:rsid w:val="00C3384D"/>
    <w:rsid w:val="00CD52F4"/>
    <w:rsid w:val="00D3545F"/>
    <w:rsid w:val="00D51D1D"/>
    <w:rsid w:val="00D82CF2"/>
    <w:rsid w:val="00DA0285"/>
    <w:rsid w:val="00DB5BC1"/>
    <w:rsid w:val="00DE0935"/>
    <w:rsid w:val="00E05CB9"/>
    <w:rsid w:val="00E169E5"/>
    <w:rsid w:val="00E476F3"/>
    <w:rsid w:val="00E52538"/>
    <w:rsid w:val="00E62080"/>
    <w:rsid w:val="00E70912"/>
    <w:rsid w:val="00E73658"/>
    <w:rsid w:val="00EA2AB9"/>
    <w:rsid w:val="00F0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DAFFB"/>
  <w15:docId w15:val="{8BA0AED4-2DBD-4FEC-983A-554AF8FA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9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F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4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F81"/>
  </w:style>
  <w:style w:type="paragraph" w:styleId="Pidipagina">
    <w:name w:val="footer"/>
    <w:basedOn w:val="Normale"/>
    <w:link w:val="PidipaginaCarattere"/>
    <w:uiPriority w:val="99"/>
    <w:unhideWhenUsed/>
    <w:rsid w:val="00064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F81"/>
  </w:style>
  <w:style w:type="character" w:styleId="Collegamentoipertestuale">
    <w:name w:val="Hyperlink"/>
    <w:basedOn w:val="Carpredefinitoparagrafo"/>
    <w:uiPriority w:val="99"/>
    <w:unhideWhenUsed/>
    <w:rsid w:val="00D51D1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476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76F3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76F3"/>
    <w:rPr>
      <w:sz w:val="20"/>
      <w:szCs w:val="20"/>
    </w:rPr>
  </w:style>
  <w:style w:type="character" w:customStyle="1" w:styleId="cf01">
    <w:name w:val="cf01"/>
    <w:basedOn w:val="Carpredefinitoparagrafo"/>
    <w:rsid w:val="00E476F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mpa@od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A419-1070-4076-99C0-ED432514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Ufficio Stampa</cp:lastModifiedBy>
  <cp:revision>4</cp:revision>
  <cp:lastPrinted>2023-06-20T16:18:00Z</cp:lastPrinted>
  <dcterms:created xsi:type="dcterms:W3CDTF">2023-06-22T14:02:00Z</dcterms:created>
  <dcterms:modified xsi:type="dcterms:W3CDTF">2023-06-22T14:57:00Z</dcterms:modified>
</cp:coreProperties>
</file>